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25" w:rsidRPr="00FB0F8A" w:rsidRDefault="006B3B25" w:rsidP="006B3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A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6B3B25" w:rsidRPr="00FB0F8A" w:rsidRDefault="006B3B25" w:rsidP="006B3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F8A">
        <w:rPr>
          <w:rFonts w:ascii="Times New Roman" w:hAnsi="Times New Roman" w:cs="Times New Roman"/>
          <w:sz w:val="28"/>
          <w:szCs w:val="28"/>
        </w:rPr>
        <w:t>по итогам мониторинга эффективности деятельности</w:t>
      </w:r>
    </w:p>
    <w:p w:rsidR="006B3B25" w:rsidRPr="00FB0F8A" w:rsidRDefault="006B3B25" w:rsidP="006B3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F8A">
        <w:rPr>
          <w:rFonts w:ascii="Times New Roman" w:hAnsi="Times New Roman" w:cs="Times New Roman"/>
          <w:sz w:val="28"/>
          <w:szCs w:val="28"/>
        </w:rPr>
        <w:t>руководителей общеобразовательных организаций</w:t>
      </w:r>
    </w:p>
    <w:p w:rsidR="0068634D" w:rsidRPr="00FB0F8A" w:rsidRDefault="006B3B25" w:rsidP="006B3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F8A">
        <w:rPr>
          <w:rFonts w:ascii="Times New Roman" w:hAnsi="Times New Roman" w:cs="Times New Roman"/>
          <w:sz w:val="28"/>
          <w:szCs w:val="28"/>
        </w:rPr>
        <w:t>Правдинского муниципального округа в 2022 году</w:t>
      </w:r>
    </w:p>
    <w:p w:rsidR="006B3B25" w:rsidRDefault="006B3B25" w:rsidP="006B3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B25" w:rsidRDefault="006B3B25" w:rsidP="006B3B25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B3B25">
        <w:rPr>
          <w:rFonts w:ascii="Times New Roman" w:hAnsi="Times New Roman" w:cs="Times New Roman"/>
          <w:sz w:val="24"/>
          <w:szCs w:val="24"/>
          <w:lang w:bidi="ru-RU"/>
        </w:rPr>
        <w:t>В соответствии с приказом Министерства образования Калининградской области от 18 апреля 2022 года № 467/1 “О проведении мониторинга эффективности деятельности руководителей общеобразовательных организац</w:t>
      </w:r>
      <w:bookmarkStart w:id="0" w:name="_GoBack"/>
      <w:bookmarkEnd w:id="0"/>
      <w:r w:rsidRPr="006B3B25">
        <w:rPr>
          <w:rFonts w:ascii="Times New Roman" w:hAnsi="Times New Roman" w:cs="Times New Roman"/>
          <w:sz w:val="24"/>
          <w:szCs w:val="24"/>
          <w:lang w:bidi="ru-RU"/>
        </w:rPr>
        <w:t>ий Калининградской области” (далее - Мониторинг) в период с мая по июнь 2022 года проведены мероприятия по сбору, обработке и анализу информации, представленной общеобразовательными организациями в целях реализации задач, определенных приказами Министерства образования Калининградской области от 19.11.2021 года № 1290/1 “Об утверждении плана мероприятий (“дорожной карты”) по проведению мониторинга оценки эффективности деятельности руководителей образовательных организаций Калининградской области” (далее - Дорожная карта), от 23.11.2021 года № 1303/1 “Об утверждении положения о порядке проведения мониторинга эффективности деятельности руководителей образовательных организаций Калининградской области” (далее - Положение), от 03.03.2022 года № 244/1 “Об утверждении методики сбора и обработки информации по показателям мониторинга эффективности деятельности руководителей образовательных организаций Калининградской области” (далее - Методика).</w:t>
      </w:r>
    </w:p>
    <w:p w:rsidR="006A651B" w:rsidRDefault="006A651B" w:rsidP="006A6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Общие сведения.</w:t>
      </w:r>
    </w:p>
    <w:p w:rsidR="006A651B" w:rsidRPr="006A651B" w:rsidRDefault="006A651B" w:rsidP="006A651B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6A651B">
        <w:rPr>
          <w:rFonts w:ascii="Times New Roman" w:hAnsi="Times New Roman" w:cs="Times New Roman"/>
          <w:sz w:val="24"/>
          <w:szCs w:val="24"/>
          <w:lang w:bidi="ru-RU"/>
        </w:rPr>
        <w:t xml:space="preserve">Мониторинг в 2022 году проводится впервые, основной его целью является сбор и анализ информации о деятельности руководителей образовательных организаций региона. Особое внимание обращено на </w:t>
      </w:r>
      <w:proofErr w:type="spellStart"/>
      <w:r w:rsidRPr="006A651B">
        <w:rPr>
          <w:rFonts w:ascii="Times New Roman" w:hAnsi="Times New Roman" w:cs="Times New Roman"/>
          <w:sz w:val="24"/>
          <w:szCs w:val="24"/>
          <w:lang w:bidi="ru-RU"/>
        </w:rPr>
        <w:t>отлаживание</w:t>
      </w:r>
      <w:proofErr w:type="spellEnd"/>
      <w:r w:rsidRPr="006A651B">
        <w:rPr>
          <w:rFonts w:ascii="Times New Roman" w:hAnsi="Times New Roman" w:cs="Times New Roman"/>
          <w:sz w:val="24"/>
          <w:szCs w:val="24"/>
          <w:lang w:bidi="ru-RU"/>
        </w:rPr>
        <w:t xml:space="preserve"> механизмов взаимодействия между участниками Мониторинга от уровня образовательных организаций до регионального уровня по вопросам функционирования единой системы Мониторинга. По результатам будут даны рекомендации, как муниципальным органам управления образования, так и отдельным общеобразовательным организациям для принятия управленческих решений, направленных на повышение качества работы образовательных организаций.</w:t>
      </w:r>
    </w:p>
    <w:p w:rsidR="006A651B" w:rsidRDefault="006A651B" w:rsidP="006A651B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6A651B">
        <w:rPr>
          <w:rFonts w:ascii="Times New Roman" w:hAnsi="Times New Roman" w:cs="Times New Roman"/>
          <w:sz w:val="24"/>
          <w:szCs w:val="24"/>
          <w:lang w:bidi="ru-RU"/>
        </w:rPr>
        <w:t>Цели и задачи Мониторинга определены приказом Министерства образования Калининградской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области от 23.11.2021 №1303/1 «</w:t>
      </w:r>
      <w:r w:rsidRPr="006A651B">
        <w:rPr>
          <w:rFonts w:ascii="Times New Roman" w:hAnsi="Times New Roman" w:cs="Times New Roman"/>
          <w:sz w:val="24"/>
          <w:szCs w:val="24"/>
          <w:lang w:bidi="ru-RU"/>
        </w:rPr>
        <w:t>Об утверждении положения о порядке проведения мониторинга эффективности деятельности руководителей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образовательных организаций Калининградской области»</w:t>
      </w:r>
    </w:p>
    <w:p w:rsidR="006A651B" w:rsidRPr="006A651B" w:rsidRDefault="006A651B" w:rsidP="006A651B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6A651B">
        <w:rPr>
          <w:rFonts w:ascii="Times New Roman" w:hAnsi="Times New Roman" w:cs="Times New Roman"/>
          <w:sz w:val="24"/>
          <w:szCs w:val="24"/>
          <w:lang w:bidi="ru-RU"/>
        </w:rPr>
        <w:t>Направления Мониторинга:</w:t>
      </w:r>
    </w:p>
    <w:p w:rsidR="006A651B" w:rsidRPr="006A651B" w:rsidRDefault="006A651B" w:rsidP="006A651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6A651B">
        <w:rPr>
          <w:rFonts w:ascii="Times New Roman" w:hAnsi="Times New Roman" w:cs="Times New Roman"/>
          <w:sz w:val="24"/>
          <w:szCs w:val="24"/>
          <w:lang w:bidi="ru-RU"/>
        </w:rPr>
        <w:t xml:space="preserve">по выявлению уровня </w:t>
      </w:r>
      <w:proofErr w:type="spellStart"/>
      <w:r w:rsidRPr="006A651B">
        <w:rPr>
          <w:rFonts w:ascii="Times New Roman" w:hAnsi="Times New Roman" w:cs="Times New Roman"/>
          <w:sz w:val="24"/>
          <w:szCs w:val="24"/>
          <w:lang w:bidi="ru-RU"/>
        </w:rPr>
        <w:t>сформированности</w:t>
      </w:r>
      <w:proofErr w:type="spellEnd"/>
      <w:r w:rsidRPr="006A651B">
        <w:rPr>
          <w:rFonts w:ascii="Times New Roman" w:hAnsi="Times New Roman" w:cs="Times New Roman"/>
          <w:sz w:val="24"/>
          <w:szCs w:val="24"/>
          <w:lang w:bidi="ru-RU"/>
        </w:rPr>
        <w:t xml:space="preserve"> профессиональных компетенций руководителей образовательных организаций;</w:t>
      </w:r>
    </w:p>
    <w:p w:rsidR="006A651B" w:rsidRPr="006A651B" w:rsidRDefault="006A651B" w:rsidP="006A651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6A651B">
        <w:rPr>
          <w:rFonts w:ascii="Times New Roman" w:hAnsi="Times New Roman" w:cs="Times New Roman"/>
          <w:sz w:val="24"/>
          <w:szCs w:val="24"/>
          <w:lang w:bidi="ru-RU"/>
        </w:rPr>
        <w:t>по определению уровня управленческой деятельности руководителя образовательной организации;</w:t>
      </w:r>
    </w:p>
    <w:p w:rsidR="006A651B" w:rsidRPr="006A651B" w:rsidRDefault="006A651B" w:rsidP="006A651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6A651B">
        <w:rPr>
          <w:rFonts w:ascii="Times New Roman" w:hAnsi="Times New Roman" w:cs="Times New Roman"/>
          <w:sz w:val="24"/>
          <w:szCs w:val="24"/>
          <w:lang w:bidi="ru-RU"/>
        </w:rPr>
        <w:t>по определению уровня подготовки обучающихся (по базовой подготовке, по подготовке обучающихся высокого уровня);</w:t>
      </w:r>
    </w:p>
    <w:p w:rsidR="006A651B" w:rsidRPr="006A651B" w:rsidRDefault="006A651B" w:rsidP="006A651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6A651B">
        <w:rPr>
          <w:rFonts w:ascii="Times New Roman" w:hAnsi="Times New Roman" w:cs="Times New Roman"/>
          <w:sz w:val="24"/>
          <w:szCs w:val="24"/>
          <w:lang w:bidi="ru-RU"/>
        </w:rPr>
        <w:t>по определению уровня организации получения образования обучающимися с ОВЗ, детьми-инвалидами;</w:t>
      </w:r>
    </w:p>
    <w:p w:rsidR="006A651B" w:rsidRPr="006A651B" w:rsidRDefault="006A651B" w:rsidP="006A651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6A651B">
        <w:rPr>
          <w:rFonts w:ascii="Times New Roman" w:hAnsi="Times New Roman" w:cs="Times New Roman"/>
          <w:sz w:val="24"/>
          <w:szCs w:val="24"/>
          <w:lang w:bidi="ru-RU"/>
        </w:rPr>
        <w:t xml:space="preserve">по определению уровня </w:t>
      </w:r>
      <w:proofErr w:type="spellStart"/>
      <w:r w:rsidRPr="006A651B">
        <w:rPr>
          <w:rFonts w:ascii="Times New Roman" w:hAnsi="Times New Roman" w:cs="Times New Roman"/>
          <w:sz w:val="24"/>
          <w:szCs w:val="24"/>
          <w:lang w:bidi="ru-RU"/>
        </w:rPr>
        <w:t>сформированности</w:t>
      </w:r>
      <w:proofErr w:type="spellEnd"/>
      <w:r w:rsidRPr="006A651B">
        <w:rPr>
          <w:rFonts w:ascii="Times New Roman" w:hAnsi="Times New Roman" w:cs="Times New Roman"/>
          <w:sz w:val="24"/>
          <w:szCs w:val="24"/>
          <w:lang w:bidi="ru-RU"/>
        </w:rPr>
        <w:t xml:space="preserve"> резерва управленческих кадров;</w:t>
      </w:r>
    </w:p>
    <w:p w:rsidR="006A651B" w:rsidRPr="006A651B" w:rsidRDefault="006A651B" w:rsidP="006A651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6A651B">
        <w:rPr>
          <w:rFonts w:ascii="Times New Roman" w:hAnsi="Times New Roman" w:cs="Times New Roman"/>
          <w:sz w:val="24"/>
          <w:szCs w:val="24"/>
          <w:lang w:bidi="ru-RU"/>
        </w:rPr>
        <w:t>по определению уровня созданных условий для реализации основных образовательных программ (кадровых, финансовых, материально-технических и иных;</w:t>
      </w:r>
    </w:p>
    <w:p w:rsidR="006A651B" w:rsidRPr="006A651B" w:rsidRDefault="006A651B" w:rsidP="006A651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6A651B">
        <w:rPr>
          <w:rFonts w:ascii="Times New Roman" w:hAnsi="Times New Roman" w:cs="Times New Roman"/>
          <w:sz w:val="24"/>
          <w:szCs w:val="24"/>
          <w:lang w:bidi="ru-RU"/>
        </w:rPr>
        <w:t>по определению уровня активности формирования школьных управленческих команд;</w:t>
      </w:r>
    </w:p>
    <w:p w:rsidR="006A651B" w:rsidRPr="006A651B" w:rsidRDefault="006A651B" w:rsidP="006A651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6A651B">
        <w:rPr>
          <w:rFonts w:ascii="Times New Roman" w:hAnsi="Times New Roman" w:cs="Times New Roman"/>
          <w:sz w:val="24"/>
          <w:szCs w:val="24"/>
          <w:lang w:bidi="ru-RU"/>
        </w:rPr>
        <w:t>по определению уровня объективность результатов внешней оценки;</w:t>
      </w:r>
    </w:p>
    <w:p w:rsidR="006A651B" w:rsidRPr="006A651B" w:rsidRDefault="006A651B" w:rsidP="006A651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6A651B">
        <w:rPr>
          <w:rFonts w:ascii="Times New Roman" w:hAnsi="Times New Roman" w:cs="Times New Roman"/>
          <w:sz w:val="24"/>
          <w:szCs w:val="24"/>
          <w:lang w:bidi="ru-RU"/>
        </w:rPr>
        <w:t>по определению уровня организации профессиональной ориентации и дополнительного образования обучающихся.</w:t>
      </w:r>
    </w:p>
    <w:p w:rsidR="006A651B" w:rsidRDefault="006A651B" w:rsidP="006A651B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6A651B">
        <w:rPr>
          <w:rFonts w:ascii="Times New Roman" w:hAnsi="Times New Roman" w:cs="Times New Roman"/>
          <w:sz w:val="24"/>
          <w:szCs w:val="24"/>
          <w:lang w:bidi="ru-RU"/>
        </w:rPr>
        <w:lastRenderedPageBreak/>
        <w:t>В соответствии с приказом Министерства образования Калининградско</w:t>
      </w:r>
      <w:r>
        <w:rPr>
          <w:rFonts w:ascii="Times New Roman" w:hAnsi="Times New Roman" w:cs="Times New Roman"/>
          <w:sz w:val="24"/>
          <w:szCs w:val="24"/>
          <w:lang w:bidi="ru-RU"/>
        </w:rPr>
        <w:t>й области от 18.04.2022 №467/1 «</w:t>
      </w:r>
      <w:r w:rsidRPr="006A651B">
        <w:rPr>
          <w:rFonts w:ascii="Times New Roman" w:hAnsi="Times New Roman" w:cs="Times New Roman"/>
          <w:sz w:val="24"/>
          <w:szCs w:val="24"/>
          <w:lang w:bidi="ru-RU"/>
        </w:rPr>
        <w:t>О проведении мониторинга эффективности деятельности руководителей общеобразовательных организаций Калининградской области” в Мониторинге приняли участие руководители общеобразовательных организации Калининградской области (91 % от общего количества), из них 148 руководителей организаций муниципального подчинения и 7 организаций, подведомственных Министерству образования Кал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ининградской области. </w:t>
      </w:r>
    </w:p>
    <w:p w:rsidR="006A651B" w:rsidRDefault="006A651B" w:rsidP="006A651B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 Правдинском муниципальном округе 5 общеобразовательных организаций, в мониторинге эффективности руководителей приняли участие 5 руководителей, т.е. 100%.</w:t>
      </w:r>
    </w:p>
    <w:p w:rsidR="006A651B" w:rsidRPr="006A651B" w:rsidRDefault="006A651B" w:rsidP="006A651B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Руководители</w:t>
      </w:r>
      <w:r w:rsidRPr="006A651B">
        <w:rPr>
          <w:rFonts w:ascii="Times New Roman" w:hAnsi="Times New Roman" w:cs="Times New Roman"/>
          <w:sz w:val="24"/>
          <w:szCs w:val="24"/>
          <w:lang w:bidi="ru-RU"/>
        </w:rPr>
        <w:t xml:space="preserve"> заполнили форму сбора первичной информации (Таблица достижений руководителя в формате </w:t>
      </w:r>
      <w:proofErr w:type="spellStart"/>
      <w:r w:rsidRPr="006A651B">
        <w:rPr>
          <w:rFonts w:ascii="Times New Roman" w:hAnsi="Times New Roman" w:cs="Times New Roman"/>
          <w:sz w:val="24"/>
          <w:szCs w:val="24"/>
          <w:lang w:bidi="en-US"/>
        </w:rPr>
        <w:t>Excel</w:t>
      </w:r>
      <w:proofErr w:type="spellEnd"/>
      <w:r w:rsidRPr="006A651B">
        <w:rPr>
          <w:rFonts w:ascii="Times New Roman" w:hAnsi="Times New Roman" w:cs="Times New Roman"/>
          <w:sz w:val="24"/>
          <w:szCs w:val="24"/>
          <w:lang w:bidi="ru-RU"/>
        </w:rPr>
        <w:t>), оценив свои достижения в разрезе показателей, определенных Положением (за исключением показателя 9.1, так как анализ данного направления проведен отдельно, по ранее собранной информации в рамках специализированного мониторинга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A651B" w:rsidRPr="006A651B" w:rsidRDefault="006A651B" w:rsidP="006A651B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6A651B">
        <w:rPr>
          <w:rFonts w:ascii="Times New Roman" w:hAnsi="Times New Roman" w:cs="Times New Roman"/>
          <w:sz w:val="24"/>
          <w:szCs w:val="24"/>
          <w:lang w:bidi="ru-RU"/>
        </w:rPr>
        <w:t xml:space="preserve">Представленная руководителями ОО информация была согласована </w:t>
      </w:r>
      <w:r>
        <w:rPr>
          <w:rFonts w:ascii="Times New Roman" w:hAnsi="Times New Roman" w:cs="Times New Roman"/>
          <w:sz w:val="24"/>
          <w:szCs w:val="24"/>
          <w:lang w:bidi="ru-RU"/>
        </w:rPr>
        <w:t>с управлением образования Правдинского муниципального округа</w:t>
      </w:r>
      <w:r w:rsidRPr="006A651B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Муниципальным куратором данного мониторинга была назначена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Клещицкая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Т.Е., заместитель начальника управления образования. Куратор</w:t>
      </w:r>
      <w:r w:rsidRPr="006A651B">
        <w:rPr>
          <w:rFonts w:ascii="Times New Roman" w:hAnsi="Times New Roman" w:cs="Times New Roman"/>
          <w:sz w:val="24"/>
          <w:szCs w:val="24"/>
          <w:lang w:bidi="ru-RU"/>
        </w:rPr>
        <w:t xml:space="preserve"> оказыва</w:t>
      </w:r>
      <w:r>
        <w:rPr>
          <w:rFonts w:ascii="Times New Roman" w:hAnsi="Times New Roman" w:cs="Times New Roman"/>
          <w:sz w:val="24"/>
          <w:szCs w:val="24"/>
          <w:lang w:bidi="ru-RU"/>
        </w:rPr>
        <w:t>л</w:t>
      </w:r>
      <w:r w:rsidRPr="006A651B">
        <w:rPr>
          <w:rFonts w:ascii="Times New Roman" w:hAnsi="Times New Roman" w:cs="Times New Roman"/>
          <w:sz w:val="24"/>
          <w:szCs w:val="24"/>
          <w:lang w:bidi="ru-RU"/>
        </w:rPr>
        <w:t xml:space="preserve"> организационное и методическое сопровождение и контроль за объективностью предоставленных данных руководителями подведомственных ОО. Это дало возможность объективно охарактеризовать каждое из направлений деятельности руководителей по сумме набранных баллов как в разрезе каждой организац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ии, </w:t>
      </w:r>
      <w:r w:rsidRPr="006A651B">
        <w:rPr>
          <w:rFonts w:ascii="Times New Roman" w:hAnsi="Times New Roman" w:cs="Times New Roman"/>
          <w:sz w:val="24"/>
          <w:szCs w:val="24"/>
          <w:lang w:bidi="ru-RU"/>
        </w:rPr>
        <w:t xml:space="preserve">так и по </w:t>
      </w:r>
      <w:r>
        <w:rPr>
          <w:rFonts w:ascii="Times New Roman" w:hAnsi="Times New Roman" w:cs="Times New Roman"/>
          <w:sz w:val="24"/>
          <w:szCs w:val="24"/>
          <w:lang w:bidi="ru-RU"/>
        </w:rPr>
        <w:t>муниципалитету</w:t>
      </w:r>
      <w:r w:rsidRPr="006A651B">
        <w:rPr>
          <w:rFonts w:ascii="Times New Roman" w:hAnsi="Times New Roman" w:cs="Times New Roman"/>
          <w:sz w:val="24"/>
          <w:szCs w:val="24"/>
          <w:lang w:bidi="ru-RU"/>
        </w:rPr>
        <w:t xml:space="preserve"> в целом.</w:t>
      </w:r>
    </w:p>
    <w:p w:rsidR="006A651B" w:rsidRPr="006A651B" w:rsidRDefault="006A651B" w:rsidP="00D20B86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6A651B">
        <w:rPr>
          <w:rFonts w:ascii="Times New Roman" w:hAnsi="Times New Roman" w:cs="Times New Roman"/>
          <w:sz w:val="24"/>
          <w:szCs w:val="24"/>
          <w:lang w:bidi="ru-RU"/>
        </w:rPr>
        <w:t xml:space="preserve">В зависимости от реализуемых уровней образования ОО разделены на </w:t>
      </w:r>
      <w:r>
        <w:rPr>
          <w:rFonts w:ascii="Times New Roman" w:hAnsi="Times New Roman" w:cs="Times New Roman"/>
          <w:sz w:val="24"/>
          <w:szCs w:val="24"/>
          <w:lang w:bidi="ru-RU"/>
        </w:rPr>
        <w:t>кластерные группы</w:t>
      </w:r>
      <w:r w:rsidRPr="006A651B">
        <w:rPr>
          <w:rFonts w:ascii="Times New Roman" w:hAnsi="Times New Roman" w:cs="Times New Roman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Все общеобразовательные организации Правдинского муниципального округа относятся к одному кластеру:</w:t>
      </w:r>
      <w:r w:rsidR="00D20B86">
        <w:rPr>
          <w:rFonts w:ascii="Times New Roman" w:hAnsi="Times New Roman" w:cs="Times New Roman"/>
          <w:sz w:val="24"/>
          <w:szCs w:val="24"/>
          <w:lang w:bidi="ru-RU"/>
        </w:rPr>
        <w:t xml:space="preserve"> о</w:t>
      </w:r>
      <w:r w:rsidRPr="006A651B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бщеобразовательные организации</w:t>
      </w:r>
      <w:r w:rsidRPr="006A651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, </w:t>
      </w:r>
      <w:r w:rsidRPr="006A651B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реализующие все уровни общего образования</w:t>
      </w:r>
    </w:p>
    <w:p w:rsidR="00D20B86" w:rsidRPr="00D20B86" w:rsidRDefault="006A651B" w:rsidP="00D20B86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6A651B">
        <w:rPr>
          <w:rFonts w:ascii="Times New Roman" w:hAnsi="Times New Roman" w:cs="Times New Roman"/>
          <w:sz w:val="24"/>
          <w:szCs w:val="24"/>
          <w:lang w:bidi="ru-RU"/>
        </w:rPr>
        <w:t>Для каждой кластерной группы в соответствии с Методикой установлен свой максимальный балл, что позволяет перевести первичные результирующие баллы по оценке эффективности деятельности руководителей ОО в проценты/доли для более корректного анализа полученных результатов по направлениям</w:t>
      </w:r>
      <w:r w:rsidR="00D20B8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20B86" w:rsidRPr="00D20B86">
        <w:rPr>
          <w:rFonts w:ascii="Times New Roman" w:hAnsi="Times New Roman" w:cs="Times New Roman"/>
          <w:sz w:val="24"/>
          <w:szCs w:val="24"/>
          <w:lang w:bidi="ru-RU"/>
        </w:rPr>
        <w:t xml:space="preserve">деятельности и показателям, </w:t>
      </w:r>
      <w:proofErr w:type="spellStart"/>
      <w:r w:rsidR="00D20B86" w:rsidRPr="00D20B86">
        <w:rPr>
          <w:rFonts w:ascii="Times New Roman" w:hAnsi="Times New Roman" w:cs="Times New Roman"/>
          <w:sz w:val="24"/>
          <w:szCs w:val="24"/>
          <w:lang w:bidi="ru-RU"/>
        </w:rPr>
        <w:t>т.е</w:t>
      </w:r>
      <w:proofErr w:type="spellEnd"/>
      <w:r w:rsidR="00D20B86" w:rsidRPr="00D20B86">
        <w:rPr>
          <w:rFonts w:ascii="Times New Roman" w:hAnsi="Times New Roman" w:cs="Times New Roman"/>
          <w:sz w:val="24"/>
          <w:szCs w:val="24"/>
          <w:lang w:bidi="ru-RU"/>
        </w:rPr>
        <w:t xml:space="preserve"> в 100 балльную шкалу оценивания вне зависимости от разнообразия кластерных групп (согласно - Методике).</w:t>
      </w:r>
    </w:p>
    <w:p w:rsidR="00D20B86" w:rsidRPr="00D20B86" w:rsidRDefault="00D20B86" w:rsidP="00D20B86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" w:name="bookmark1"/>
      <w:r w:rsidRPr="00D20B86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Аналитическая часть</w:t>
      </w:r>
      <w:bookmarkEnd w:id="1"/>
    </w:p>
    <w:p w:rsidR="00D20B86" w:rsidRPr="00D20B86" w:rsidRDefault="00D20B86" w:rsidP="00D20B86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D20B86">
        <w:rPr>
          <w:rFonts w:ascii="Times New Roman" w:hAnsi="Times New Roman" w:cs="Times New Roman"/>
          <w:sz w:val="24"/>
          <w:szCs w:val="24"/>
          <w:lang w:bidi="ru-RU"/>
        </w:rPr>
        <w:t>Всего Мониторингом охвачены 9 направлений деятельности руководителей ОО, которые характеризуются 62 показателем.</w:t>
      </w:r>
    </w:p>
    <w:p w:rsidR="00D20B86" w:rsidRDefault="00D20B86" w:rsidP="00D20B86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D20B86">
        <w:rPr>
          <w:rFonts w:ascii="Times New Roman" w:hAnsi="Times New Roman" w:cs="Times New Roman"/>
          <w:sz w:val="24"/>
          <w:szCs w:val="24"/>
          <w:lang w:bidi="ru-RU"/>
        </w:rPr>
        <w:t>Для выявления руководителей ОО с высокой эффективностью деятельности с целью распространения лучших практик и продуктивных моделей управления, установления тенденций и корректировки факторов негативно влияющих на эффективность деятельности руководителей ряда ОО региона в целях и задачах Мониторинга применяется ранжирование результатов Мониторинга в соответствии с индивидуальными результатами руководителя по уровням эффективности, выраженными в процентах от максимального балла по каждому типу организации:</w:t>
      </w:r>
    </w:p>
    <w:p w:rsidR="00D20B86" w:rsidRDefault="00D20B86" w:rsidP="00D20B86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20B86" w:rsidTr="00D20B86">
        <w:tc>
          <w:tcPr>
            <w:tcW w:w="1869" w:type="dxa"/>
          </w:tcPr>
          <w:p w:rsidR="00D20B86" w:rsidRDefault="00D20B86" w:rsidP="00D20B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Уровень эффективности</w:t>
            </w:r>
          </w:p>
        </w:tc>
        <w:tc>
          <w:tcPr>
            <w:tcW w:w="1869" w:type="dxa"/>
            <w:shd w:val="clear" w:color="auto" w:fill="00B050"/>
          </w:tcPr>
          <w:p w:rsidR="00D20B86" w:rsidRDefault="00D20B86" w:rsidP="00D20B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Высокий</w:t>
            </w:r>
          </w:p>
        </w:tc>
        <w:tc>
          <w:tcPr>
            <w:tcW w:w="1869" w:type="dxa"/>
            <w:shd w:val="clear" w:color="auto" w:fill="92D050"/>
          </w:tcPr>
          <w:p w:rsidR="00D20B86" w:rsidRDefault="00D20B86" w:rsidP="00D20B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Выше среднего</w:t>
            </w:r>
          </w:p>
        </w:tc>
        <w:tc>
          <w:tcPr>
            <w:tcW w:w="1869" w:type="dxa"/>
            <w:shd w:val="clear" w:color="auto" w:fill="FFFF00"/>
          </w:tcPr>
          <w:p w:rsidR="00D20B86" w:rsidRDefault="00D20B86" w:rsidP="00D20B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Средний</w:t>
            </w:r>
          </w:p>
        </w:tc>
        <w:tc>
          <w:tcPr>
            <w:tcW w:w="1869" w:type="dxa"/>
            <w:shd w:val="clear" w:color="auto" w:fill="FF0000"/>
          </w:tcPr>
          <w:p w:rsidR="00D20B86" w:rsidRDefault="00D20B86" w:rsidP="00D20B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Низкий</w:t>
            </w:r>
          </w:p>
        </w:tc>
      </w:tr>
      <w:tr w:rsidR="00D20B86" w:rsidTr="00D20B86">
        <w:tc>
          <w:tcPr>
            <w:tcW w:w="1869" w:type="dxa"/>
          </w:tcPr>
          <w:p w:rsidR="00D20B86" w:rsidRDefault="00D20B86" w:rsidP="00D20B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69" w:type="dxa"/>
            <w:shd w:val="clear" w:color="auto" w:fill="00B050"/>
          </w:tcPr>
          <w:p w:rsidR="00D20B86" w:rsidRPr="00D20B86" w:rsidRDefault="00D20B86" w:rsidP="00D20B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20B8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80 – 100%</w:t>
            </w:r>
          </w:p>
        </w:tc>
        <w:tc>
          <w:tcPr>
            <w:tcW w:w="1869" w:type="dxa"/>
            <w:shd w:val="clear" w:color="auto" w:fill="92D050"/>
          </w:tcPr>
          <w:p w:rsidR="00D20B86" w:rsidRPr="00D20B86" w:rsidRDefault="00D20B86" w:rsidP="00D20B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20B8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70 – 79%</w:t>
            </w:r>
          </w:p>
        </w:tc>
        <w:tc>
          <w:tcPr>
            <w:tcW w:w="1869" w:type="dxa"/>
            <w:shd w:val="clear" w:color="auto" w:fill="FFFF00"/>
          </w:tcPr>
          <w:p w:rsidR="00D20B86" w:rsidRPr="00D20B86" w:rsidRDefault="00D20B86" w:rsidP="00D20B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20B8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50 – 69%</w:t>
            </w:r>
          </w:p>
        </w:tc>
        <w:tc>
          <w:tcPr>
            <w:tcW w:w="1869" w:type="dxa"/>
            <w:shd w:val="clear" w:color="auto" w:fill="FF0000"/>
          </w:tcPr>
          <w:p w:rsidR="00D20B86" w:rsidRPr="00D20B86" w:rsidRDefault="00D20B86" w:rsidP="00D20B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20B8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0 – 49%</w:t>
            </w:r>
          </w:p>
        </w:tc>
      </w:tr>
      <w:tr w:rsidR="00D20B86" w:rsidTr="00D20B86">
        <w:tc>
          <w:tcPr>
            <w:tcW w:w="1869" w:type="dxa"/>
          </w:tcPr>
          <w:p w:rsidR="00D20B86" w:rsidRDefault="00D20B86" w:rsidP="00D20B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69" w:type="dxa"/>
            <w:shd w:val="clear" w:color="auto" w:fill="00B050"/>
          </w:tcPr>
          <w:p w:rsidR="00D20B86" w:rsidRPr="00D20B86" w:rsidRDefault="00D20B86" w:rsidP="00D20B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</w:p>
        </w:tc>
        <w:tc>
          <w:tcPr>
            <w:tcW w:w="1869" w:type="dxa"/>
            <w:shd w:val="clear" w:color="auto" w:fill="92D050"/>
          </w:tcPr>
          <w:p w:rsidR="00D20B86" w:rsidRPr="00D20B86" w:rsidRDefault="00D20B86" w:rsidP="00D20B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 (20%)</w:t>
            </w:r>
          </w:p>
        </w:tc>
        <w:tc>
          <w:tcPr>
            <w:tcW w:w="1869" w:type="dxa"/>
            <w:shd w:val="clear" w:color="auto" w:fill="FFFF00"/>
          </w:tcPr>
          <w:p w:rsidR="00D20B86" w:rsidRPr="00D20B86" w:rsidRDefault="00D20B86" w:rsidP="00D20B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 (80%)</w:t>
            </w:r>
          </w:p>
        </w:tc>
        <w:tc>
          <w:tcPr>
            <w:tcW w:w="1869" w:type="dxa"/>
            <w:shd w:val="clear" w:color="auto" w:fill="FF0000"/>
          </w:tcPr>
          <w:p w:rsidR="00D20B86" w:rsidRPr="00D20B86" w:rsidRDefault="00D20B86" w:rsidP="00D20B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</w:p>
        </w:tc>
      </w:tr>
    </w:tbl>
    <w:p w:rsidR="00D20B86" w:rsidRPr="00D20B86" w:rsidRDefault="00D20B86" w:rsidP="00D20B86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</w:p>
    <w:p w:rsidR="00D20B86" w:rsidRPr="00D20B86" w:rsidRDefault="00D20B86" w:rsidP="00D20B86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D20B86">
        <w:rPr>
          <w:rFonts w:ascii="Times New Roman" w:hAnsi="Times New Roman" w:cs="Times New Roman"/>
          <w:sz w:val="24"/>
          <w:szCs w:val="24"/>
          <w:lang w:bidi="ru-RU"/>
        </w:rPr>
        <w:t>Уровни эффективности руководителей маркированы цветом:</w:t>
      </w:r>
    </w:p>
    <w:p w:rsidR="00D20B86" w:rsidRPr="00D20B86" w:rsidRDefault="00D20B86" w:rsidP="00D20B8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D20B86">
        <w:rPr>
          <w:rFonts w:ascii="Times New Roman" w:hAnsi="Times New Roman" w:cs="Times New Roman"/>
          <w:sz w:val="24"/>
          <w:szCs w:val="24"/>
          <w:lang w:bidi="ru-RU"/>
        </w:rPr>
        <w:t>темно-зеленый - высокий уровень;</w:t>
      </w:r>
    </w:p>
    <w:p w:rsidR="00D20B86" w:rsidRPr="00D20B86" w:rsidRDefault="00D20B86" w:rsidP="00D20B8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D20B86">
        <w:rPr>
          <w:rFonts w:ascii="Times New Roman" w:hAnsi="Times New Roman" w:cs="Times New Roman"/>
          <w:sz w:val="24"/>
          <w:szCs w:val="24"/>
          <w:lang w:bidi="ru-RU"/>
        </w:rPr>
        <w:t>светло-зеленый - уровень выше среднего;</w:t>
      </w:r>
    </w:p>
    <w:p w:rsidR="00D20B86" w:rsidRPr="00D20B86" w:rsidRDefault="00D20B86" w:rsidP="00D20B8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D20B86">
        <w:rPr>
          <w:rFonts w:ascii="Times New Roman" w:hAnsi="Times New Roman" w:cs="Times New Roman"/>
          <w:sz w:val="24"/>
          <w:szCs w:val="24"/>
          <w:lang w:bidi="ru-RU"/>
        </w:rPr>
        <w:t>желтый - средний уровень;</w:t>
      </w:r>
    </w:p>
    <w:p w:rsidR="00D20B86" w:rsidRPr="00D20B86" w:rsidRDefault="00D20B86" w:rsidP="00D20B8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D20B86">
        <w:rPr>
          <w:rFonts w:ascii="Times New Roman" w:hAnsi="Times New Roman" w:cs="Times New Roman"/>
          <w:sz w:val="24"/>
          <w:szCs w:val="24"/>
          <w:lang w:bidi="ru-RU"/>
        </w:rPr>
        <w:lastRenderedPageBreak/>
        <w:t>красный - низкий уровень.</w:t>
      </w:r>
    </w:p>
    <w:p w:rsidR="00D20B86" w:rsidRDefault="00D20B86" w:rsidP="00D20B86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По уровню</w:t>
      </w:r>
      <w:r w:rsidRPr="00D20B86">
        <w:rPr>
          <w:rFonts w:ascii="Times New Roman" w:hAnsi="Times New Roman" w:cs="Times New Roman"/>
          <w:sz w:val="24"/>
          <w:szCs w:val="24"/>
          <w:lang w:bidi="ru-RU"/>
        </w:rPr>
        <w:t xml:space="preserve"> эффективно</w:t>
      </w:r>
      <w:r>
        <w:rPr>
          <w:rFonts w:ascii="Times New Roman" w:hAnsi="Times New Roman" w:cs="Times New Roman"/>
          <w:sz w:val="24"/>
          <w:szCs w:val="24"/>
          <w:lang w:bidi="ru-RU"/>
        </w:rPr>
        <w:t>сти деятельности руководителей Правдинского муниципального округа одна школа соответствует уровню «выше среднего», четыре школы соответствуют «среднему уровню».</w:t>
      </w:r>
    </w:p>
    <w:p w:rsidR="00D20B86" w:rsidRPr="00D20B86" w:rsidRDefault="00D20B86" w:rsidP="00D20B86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20B8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Анализ информации по уровням оценки эффективности деятельности руководителей общеобразовательных организаций </w:t>
      </w:r>
      <w:r w:rsidRPr="00D20B86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по направлениям</w:t>
      </w:r>
      <w:r w:rsidRPr="00D20B8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Мониторинга</w:t>
      </w:r>
      <w:r w:rsidRPr="00D20B8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D20B86" w:rsidRPr="00D20B86" w:rsidRDefault="00D20B86" w:rsidP="00D20B86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D20B86">
        <w:rPr>
          <w:rFonts w:ascii="Times New Roman" w:hAnsi="Times New Roman" w:cs="Times New Roman"/>
          <w:sz w:val="24"/>
          <w:szCs w:val="24"/>
          <w:lang w:bidi="ru-RU"/>
        </w:rPr>
        <w:t xml:space="preserve">Для анализа на региональном уровне полученных в рамках Мониторинга данных в разрезе каждого из 8 направлений деятельности руководителя ОО применялся перевод первичного балла эффективности деятельности руководителя по каждому из направлений в итоговый балл по направлению по 100-балльной шкале согласно Методике (перевод в проценты от максимально возможного балла в соответствии с типами общеобразовательных организаций по каждому из направлений). </w:t>
      </w:r>
    </w:p>
    <w:p w:rsidR="00D20B86" w:rsidRPr="00D20B86" w:rsidRDefault="00D20B86" w:rsidP="00D20B86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D20B86">
        <w:rPr>
          <w:rFonts w:ascii="Times New Roman" w:hAnsi="Times New Roman" w:cs="Times New Roman"/>
          <w:sz w:val="24"/>
          <w:szCs w:val="24"/>
          <w:lang w:bidi="ru-RU"/>
        </w:rPr>
        <w:t>Из 8 направлений деятельности (далее - направление) руководителя ОО, отраженных в рамках проведенного Мониторинга, можно выделить 6 направлений, по кот</w:t>
      </w:r>
      <w:r>
        <w:rPr>
          <w:rFonts w:ascii="Times New Roman" w:hAnsi="Times New Roman" w:cs="Times New Roman"/>
          <w:sz w:val="24"/>
          <w:szCs w:val="24"/>
          <w:lang w:bidi="ru-RU"/>
        </w:rPr>
        <w:t>орым более половины руководителей</w:t>
      </w:r>
      <w:r w:rsidRPr="00D20B86">
        <w:rPr>
          <w:rFonts w:ascii="Times New Roman" w:hAnsi="Times New Roman" w:cs="Times New Roman"/>
          <w:sz w:val="24"/>
          <w:szCs w:val="24"/>
          <w:lang w:bidi="ru-RU"/>
        </w:rPr>
        <w:t xml:space="preserve"> ОО региона показывают </w:t>
      </w:r>
      <w:r w:rsidRPr="00D20B8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высокий и выше среднего </w:t>
      </w:r>
      <w:r w:rsidRPr="00D20B86">
        <w:rPr>
          <w:rFonts w:ascii="Times New Roman" w:hAnsi="Times New Roman" w:cs="Times New Roman"/>
          <w:sz w:val="24"/>
          <w:szCs w:val="24"/>
          <w:lang w:bidi="ru-RU"/>
        </w:rPr>
        <w:t>уровень эффективности управленческо</w:t>
      </w:r>
      <w:r>
        <w:rPr>
          <w:rFonts w:ascii="Times New Roman" w:hAnsi="Times New Roman" w:cs="Times New Roman"/>
          <w:sz w:val="24"/>
          <w:szCs w:val="24"/>
          <w:lang w:bidi="ru-RU"/>
        </w:rPr>
        <w:t>й деятельности, такие как</w:t>
      </w:r>
      <w:r w:rsidRPr="00D20B86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D20B86" w:rsidRPr="00D20B86" w:rsidRDefault="00D20B86" w:rsidP="00D20B8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D20B86">
        <w:rPr>
          <w:rFonts w:ascii="Times New Roman" w:hAnsi="Times New Roman" w:cs="Times New Roman"/>
          <w:sz w:val="24"/>
          <w:szCs w:val="24"/>
          <w:lang w:bidi="ru-RU"/>
        </w:rPr>
        <w:t>качество управленческой деятельности р</w:t>
      </w:r>
      <w:r>
        <w:rPr>
          <w:rFonts w:ascii="Times New Roman" w:hAnsi="Times New Roman" w:cs="Times New Roman"/>
          <w:sz w:val="24"/>
          <w:szCs w:val="24"/>
          <w:lang w:bidi="ru-RU"/>
        </w:rPr>
        <w:t>уководителя</w:t>
      </w:r>
      <w:r w:rsidRPr="00D20B86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D20B86" w:rsidRPr="00D20B86" w:rsidRDefault="00D20B86" w:rsidP="00D20B8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D20B86">
        <w:rPr>
          <w:rFonts w:ascii="Times New Roman" w:hAnsi="Times New Roman" w:cs="Times New Roman"/>
          <w:sz w:val="24"/>
          <w:szCs w:val="24"/>
          <w:lang w:bidi="ru-RU"/>
        </w:rPr>
        <w:t>качество подготовки обучающихся (по базовой подготовке, по подготовке обучающихся высокого уровня) по уров</w:t>
      </w:r>
      <w:r>
        <w:rPr>
          <w:rFonts w:ascii="Times New Roman" w:hAnsi="Times New Roman" w:cs="Times New Roman"/>
          <w:sz w:val="24"/>
          <w:szCs w:val="24"/>
          <w:lang w:bidi="ru-RU"/>
        </w:rPr>
        <w:t>ням образования</w:t>
      </w:r>
      <w:r w:rsidRPr="00D20B86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D20B86" w:rsidRPr="00D20B86" w:rsidRDefault="00D20B86" w:rsidP="00D20B8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D20B86">
        <w:rPr>
          <w:rFonts w:ascii="Times New Roman" w:hAnsi="Times New Roman" w:cs="Times New Roman"/>
          <w:sz w:val="24"/>
          <w:szCs w:val="24"/>
          <w:lang w:bidi="ru-RU"/>
        </w:rPr>
        <w:t>организация получения образования обучающимися с ОВЗ, де</w:t>
      </w:r>
      <w:r>
        <w:rPr>
          <w:rFonts w:ascii="Times New Roman" w:hAnsi="Times New Roman" w:cs="Times New Roman"/>
          <w:sz w:val="24"/>
          <w:szCs w:val="24"/>
          <w:lang w:bidi="ru-RU"/>
        </w:rPr>
        <w:t>тьми-инвалидами</w:t>
      </w:r>
      <w:r w:rsidRPr="00D20B86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D20B86" w:rsidRPr="00D20B86" w:rsidRDefault="00D20B86" w:rsidP="00D20B8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D20B86">
        <w:rPr>
          <w:rFonts w:ascii="Times New Roman" w:hAnsi="Times New Roman" w:cs="Times New Roman"/>
          <w:sz w:val="24"/>
          <w:szCs w:val="24"/>
          <w:lang w:bidi="ru-RU"/>
        </w:rPr>
        <w:t>объективность результатов внешней оценки по уров</w:t>
      </w:r>
      <w:r>
        <w:rPr>
          <w:rFonts w:ascii="Times New Roman" w:hAnsi="Times New Roman" w:cs="Times New Roman"/>
          <w:sz w:val="24"/>
          <w:szCs w:val="24"/>
          <w:lang w:bidi="ru-RU"/>
        </w:rPr>
        <w:t>ням образования</w:t>
      </w:r>
      <w:r w:rsidRPr="00D20B86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D20B86" w:rsidRDefault="00D20B86" w:rsidP="00D20B8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D20B86">
        <w:rPr>
          <w:rFonts w:ascii="Times New Roman" w:hAnsi="Times New Roman" w:cs="Times New Roman"/>
          <w:sz w:val="24"/>
          <w:szCs w:val="24"/>
          <w:lang w:bidi="ru-RU"/>
        </w:rPr>
        <w:t>организация профессиональной ориентации и дополнительного образования обучающихся по уров</w:t>
      </w:r>
      <w:r>
        <w:rPr>
          <w:rFonts w:ascii="Times New Roman" w:hAnsi="Times New Roman" w:cs="Times New Roman"/>
          <w:sz w:val="24"/>
          <w:szCs w:val="24"/>
          <w:lang w:bidi="ru-RU"/>
        </w:rPr>
        <w:t>ням образования</w:t>
      </w:r>
      <w:r w:rsidRPr="00D20B8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D20B86" w:rsidRPr="00D20B86" w:rsidRDefault="00D20B86" w:rsidP="00D20B86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D20B86">
        <w:rPr>
          <w:rFonts w:ascii="Times New Roman" w:hAnsi="Times New Roman" w:cs="Times New Roman"/>
          <w:sz w:val="24"/>
          <w:szCs w:val="24"/>
          <w:lang w:bidi="ru-RU"/>
        </w:rPr>
        <w:t>По двум направлениям оценки эффективности деятельности руководителей ОО более половины руководителей ОО демонстрируют средний уровень управленческих ко</w:t>
      </w:r>
      <w:r>
        <w:rPr>
          <w:rFonts w:ascii="Times New Roman" w:hAnsi="Times New Roman" w:cs="Times New Roman"/>
          <w:sz w:val="24"/>
          <w:szCs w:val="24"/>
          <w:lang w:bidi="ru-RU"/>
        </w:rPr>
        <w:t>мпетенций, таким как</w:t>
      </w:r>
      <w:r w:rsidRPr="00D20B86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D20B86" w:rsidRPr="00D20B86" w:rsidRDefault="00D20B86" w:rsidP="00D20B8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D20B86">
        <w:rPr>
          <w:rFonts w:ascii="Times New Roman" w:hAnsi="Times New Roman" w:cs="Times New Roman"/>
          <w:sz w:val="24"/>
          <w:szCs w:val="24"/>
          <w:lang w:bidi="ru-RU"/>
        </w:rPr>
        <w:t xml:space="preserve">уровень </w:t>
      </w:r>
      <w:proofErr w:type="spellStart"/>
      <w:r w:rsidRPr="00D20B86">
        <w:rPr>
          <w:rFonts w:ascii="Times New Roman" w:hAnsi="Times New Roman" w:cs="Times New Roman"/>
          <w:sz w:val="24"/>
          <w:szCs w:val="24"/>
          <w:lang w:bidi="ru-RU"/>
        </w:rPr>
        <w:t>сформированности</w:t>
      </w:r>
      <w:proofErr w:type="spellEnd"/>
      <w:r w:rsidRPr="00D20B86">
        <w:rPr>
          <w:rFonts w:ascii="Times New Roman" w:hAnsi="Times New Roman" w:cs="Times New Roman"/>
          <w:sz w:val="24"/>
          <w:szCs w:val="24"/>
          <w:lang w:bidi="ru-RU"/>
        </w:rPr>
        <w:t xml:space="preserve"> профессиональных компетенций руководителей образ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овательных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организаций </w:t>
      </w:r>
      <w:r w:rsidRPr="00D20B86">
        <w:rPr>
          <w:rFonts w:ascii="Times New Roman" w:hAnsi="Times New Roman" w:cs="Times New Roman"/>
          <w:sz w:val="24"/>
          <w:szCs w:val="24"/>
          <w:lang w:bidi="ru-RU"/>
        </w:rPr>
        <w:t>;</w:t>
      </w:r>
      <w:proofErr w:type="gramEnd"/>
    </w:p>
    <w:p w:rsidR="00D20B86" w:rsidRPr="00D20B86" w:rsidRDefault="00D20B86" w:rsidP="00D20B8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D20B86">
        <w:rPr>
          <w:rFonts w:ascii="Times New Roman" w:hAnsi="Times New Roman" w:cs="Times New Roman"/>
          <w:sz w:val="24"/>
          <w:szCs w:val="24"/>
          <w:lang w:bidi="ru-RU"/>
        </w:rPr>
        <w:t>условия для осуществления образ</w:t>
      </w:r>
      <w:r>
        <w:rPr>
          <w:rFonts w:ascii="Times New Roman" w:hAnsi="Times New Roman" w:cs="Times New Roman"/>
          <w:sz w:val="24"/>
          <w:szCs w:val="24"/>
          <w:lang w:bidi="ru-RU"/>
        </w:rPr>
        <w:t>овательной деятельности</w:t>
      </w:r>
      <w:r w:rsidRPr="00D20B8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C01F10" w:rsidRDefault="00D20B86" w:rsidP="00C01F10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D20B86">
        <w:rPr>
          <w:rFonts w:ascii="Times New Roman" w:hAnsi="Times New Roman" w:cs="Times New Roman"/>
          <w:sz w:val="24"/>
          <w:szCs w:val="24"/>
          <w:lang w:bidi="ru-RU"/>
        </w:rPr>
        <w:t xml:space="preserve">Особое внимание необходимо в дальнейшем в рамках организации Мониторинга обратить на направление “Уровень </w:t>
      </w:r>
      <w:proofErr w:type="spellStart"/>
      <w:r w:rsidRPr="00D20B86">
        <w:rPr>
          <w:rFonts w:ascii="Times New Roman" w:hAnsi="Times New Roman" w:cs="Times New Roman"/>
          <w:sz w:val="24"/>
          <w:szCs w:val="24"/>
          <w:lang w:bidi="ru-RU"/>
        </w:rPr>
        <w:t>сформированности</w:t>
      </w:r>
      <w:proofErr w:type="spellEnd"/>
      <w:r w:rsidRPr="00D20B86">
        <w:rPr>
          <w:rFonts w:ascii="Times New Roman" w:hAnsi="Times New Roman" w:cs="Times New Roman"/>
          <w:sz w:val="24"/>
          <w:szCs w:val="24"/>
          <w:lang w:bidi="ru-RU"/>
        </w:rPr>
        <w:t xml:space="preserve"> профессиональных компетенций руководителей образовательных организаций” в части возможной корректировки </w:t>
      </w:r>
      <w:proofErr w:type="gramStart"/>
      <w:r w:rsidRPr="00D20B86">
        <w:rPr>
          <w:rFonts w:ascii="Times New Roman" w:hAnsi="Times New Roman" w:cs="Times New Roman"/>
          <w:sz w:val="24"/>
          <w:szCs w:val="24"/>
          <w:lang w:bidi="ru-RU"/>
        </w:rPr>
        <w:t>некоторых показателей</w:t>
      </w:r>
      <w:proofErr w:type="gramEnd"/>
      <w:r w:rsidRPr="00D20B86">
        <w:rPr>
          <w:rFonts w:ascii="Times New Roman" w:hAnsi="Times New Roman" w:cs="Times New Roman"/>
          <w:sz w:val="24"/>
          <w:szCs w:val="24"/>
          <w:lang w:bidi="ru-RU"/>
        </w:rPr>
        <w:t xml:space="preserve"> связанных с наличием у руководителя ОО ученой степени, ученого звания, а также участием руководителей ОО в мероприятиях по передаче управленческого опыта и/или наставничестве (в части разделения ролей). </w:t>
      </w:r>
    </w:p>
    <w:p w:rsidR="00D20B86" w:rsidRPr="00D20B86" w:rsidRDefault="00D20B86" w:rsidP="00C01F10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D20B86">
        <w:rPr>
          <w:rFonts w:ascii="Times New Roman" w:hAnsi="Times New Roman" w:cs="Times New Roman"/>
          <w:sz w:val="24"/>
          <w:szCs w:val="24"/>
          <w:lang w:bidi="ru-RU"/>
        </w:rPr>
        <w:t>Более 50% руководителей ОО региона показывают низкий уровень эффективности деятельности по направлению:</w:t>
      </w:r>
    </w:p>
    <w:p w:rsidR="00D20B86" w:rsidRPr="00D20B86" w:rsidRDefault="00D20B86" w:rsidP="00D20B8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D20B86">
        <w:rPr>
          <w:rFonts w:ascii="Times New Roman" w:hAnsi="Times New Roman" w:cs="Times New Roman"/>
          <w:sz w:val="24"/>
          <w:szCs w:val="24"/>
          <w:lang w:bidi="ru-RU"/>
        </w:rPr>
        <w:t>формирование резерва управленче</w:t>
      </w:r>
      <w:r w:rsidR="00C01F10">
        <w:rPr>
          <w:rFonts w:ascii="Times New Roman" w:hAnsi="Times New Roman" w:cs="Times New Roman"/>
          <w:sz w:val="24"/>
          <w:szCs w:val="24"/>
          <w:lang w:bidi="ru-RU"/>
        </w:rPr>
        <w:t>ских кадров</w:t>
      </w:r>
      <w:r w:rsidRPr="00D20B8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C01F10" w:rsidRDefault="00D20B86" w:rsidP="00C01F10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D20B86">
        <w:rPr>
          <w:rFonts w:ascii="Times New Roman" w:hAnsi="Times New Roman" w:cs="Times New Roman"/>
          <w:sz w:val="24"/>
          <w:szCs w:val="24"/>
          <w:lang w:bidi="ru-RU"/>
        </w:rPr>
        <w:t>Данное направление оценки эффективности деятельности руководителей ОО</w:t>
      </w:r>
      <w:r w:rsidR="00C01F1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20B86">
        <w:rPr>
          <w:rFonts w:ascii="Times New Roman" w:hAnsi="Times New Roman" w:cs="Times New Roman"/>
          <w:sz w:val="24"/>
          <w:szCs w:val="24"/>
          <w:lang w:bidi="ru-RU"/>
        </w:rPr>
        <w:t xml:space="preserve">является наиболее мало проработанным как на уровне образовательной организации, муниципального образования, также и на уровне региона. В связи с наличием кадрового дефицита на территории региона как в педагогических работниках, так и в управленческих кадрах, отвечающих современным требованиям развивающейся системы образования региона, необходимо на всех уровнях управления образованием формировать резерв управленческих кадров, активизировать подготовку </w:t>
      </w:r>
      <w:r w:rsidR="00C01F10">
        <w:rPr>
          <w:rFonts w:ascii="Times New Roman" w:hAnsi="Times New Roman" w:cs="Times New Roman"/>
          <w:sz w:val="24"/>
          <w:szCs w:val="24"/>
          <w:lang w:bidi="ru-RU"/>
        </w:rPr>
        <w:t>школьных управленческих команд.</w:t>
      </w:r>
    </w:p>
    <w:p w:rsidR="00D20B86" w:rsidRPr="00D20B86" w:rsidRDefault="00D20B86" w:rsidP="00C01F10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D20B86">
        <w:rPr>
          <w:rFonts w:ascii="Times New Roman" w:hAnsi="Times New Roman" w:cs="Times New Roman"/>
          <w:sz w:val="24"/>
          <w:szCs w:val="24"/>
          <w:lang w:bidi="ru-RU"/>
        </w:rPr>
        <w:t>Таким образом, по анализу Мониторинга на региональном уровне можно выделить два направления деятельности руководителя, результаты которым более чем в 20% ОО попали в зону низких результатов:</w:t>
      </w:r>
    </w:p>
    <w:p w:rsidR="00D20B86" w:rsidRPr="00D20B86" w:rsidRDefault="00D20B86" w:rsidP="00D20B8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D20B86">
        <w:rPr>
          <w:rFonts w:ascii="Times New Roman" w:hAnsi="Times New Roman" w:cs="Times New Roman"/>
          <w:sz w:val="24"/>
          <w:szCs w:val="24"/>
          <w:lang w:bidi="ru-RU"/>
        </w:rPr>
        <w:t>формирование резерва управленческих кадров;</w:t>
      </w:r>
    </w:p>
    <w:p w:rsidR="00C01F10" w:rsidRDefault="00D20B86" w:rsidP="00C01F1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D20B86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уровень </w:t>
      </w:r>
      <w:proofErr w:type="spellStart"/>
      <w:r w:rsidRPr="00D20B86">
        <w:rPr>
          <w:rFonts w:ascii="Times New Roman" w:hAnsi="Times New Roman" w:cs="Times New Roman"/>
          <w:sz w:val="24"/>
          <w:szCs w:val="24"/>
          <w:lang w:bidi="ru-RU"/>
        </w:rPr>
        <w:t>сформированности</w:t>
      </w:r>
      <w:proofErr w:type="spellEnd"/>
      <w:r w:rsidRPr="00D20B86">
        <w:rPr>
          <w:rFonts w:ascii="Times New Roman" w:hAnsi="Times New Roman" w:cs="Times New Roman"/>
          <w:sz w:val="24"/>
          <w:szCs w:val="24"/>
          <w:lang w:bidi="ru-RU"/>
        </w:rPr>
        <w:t xml:space="preserve"> профессиональных компетенций руководителей образовательных организаций.</w:t>
      </w:r>
    </w:p>
    <w:p w:rsidR="00C01F10" w:rsidRDefault="00C01F10" w:rsidP="00C01F10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01F10">
        <w:rPr>
          <w:rFonts w:ascii="Times New Roman" w:hAnsi="Times New Roman" w:cs="Times New Roman"/>
          <w:sz w:val="24"/>
          <w:szCs w:val="24"/>
          <w:lang w:bidi="ru-RU"/>
        </w:rPr>
        <w:t>Анализ информации по оценке эффективности деятельности руководителей общеобразовательных орга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низаций Калининградской области </w:t>
      </w:r>
      <w:r w:rsidRPr="00C01F10">
        <w:rPr>
          <w:rFonts w:ascii="Times New Roman" w:hAnsi="Times New Roman" w:cs="Times New Roman"/>
          <w:sz w:val="24"/>
          <w:szCs w:val="24"/>
          <w:lang w:bidi="ru-RU"/>
        </w:rPr>
        <w:t>по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01F10">
        <w:rPr>
          <w:rFonts w:ascii="Times New Roman" w:hAnsi="Times New Roman" w:cs="Times New Roman"/>
          <w:sz w:val="24"/>
          <w:szCs w:val="24"/>
          <w:lang w:bidi="ru-RU"/>
        </w:rPr>
        <w:t>направлениям Мониторинга в разрезе каждого показателя.</w:t>
      </w:r>
    </w:p>
    <w:p w:rsidR="00C01F10" w:rsidRPr="00C01F10" w:rsidRDefault="00C01F10" w:rsidP="00C01F10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На основе ранжирования результатов Мониторинга в соответствии </w:t>
      </w:r>
      <w:r w:rsidRPr="00C01F10">
        <w:rPr>
          <w:rFonts w:ascii="Times New Roman" w:hAnsi="Times New Roman" w:cs="Times New Roman"/>
          <w:sz w:val="24"/>
          <w:szCs w:val="24"/>
          <w:lang w:bidi="ru-RU"/>
        </w:rPr>
        <w:t>с индивидуальными результатами руководителя по уровням эффективности, выраженными в процентах от максимального балла по каждому показателю, ОО показывают сл</w:t>
      </w:r>
      <w:r>
        <w:rPr>
          <w:rFonts w:ascii="Times New Roman" w:hAnsi="Times New Roman" w:cs="Times New Roman"/>
          <w:sz w:val="24"/>
          <w:szCs w:val="24"/>
          <w:lang w:bidi="ru-RU"/>
        </w:rPr>
        <w:t>едующие результаты</w:t>
      </w:r>
      <w:r w:rsidRPr="00C01F10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C01F10" w:rsidRPr="00C01F10" w:rsidRDefault="00C01F10" w:rsidP="00C01F10">
      <w:pPr>
        <w:ind w:firstLine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по </w:t>
      </w:r>
      <w:r w:rsidRPr="00C01F10">
        <w:rPr>
          <w:rFonts w:ascii="Times New Roman" w:hAnsi="Times New Roman" w:cs="Times New Roman"/>
          <w:sz w:val="24"/>
          <w:szCs w:val="24"/>
          <w:lang w:bidi="ru-RU"/>
        </w:rPr>
        <w:t>24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показателям (39%) руководители ОО имеют высокий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  <w:t xml:space="preserve">уровень </w:t>
      </w:r>
      <w:r w:rsidRPr="00C01F10">
        <w:rPr>
          <w:rFonts w:ascii="Times New Roman" w:hAnsi="Times New Roman" w:cs="Times New Roman"/>
          <w:sz w:val="24"/>
          <w:szCs w:val="24"/>
          <w:lang w:bidi="ru-RU"/>
        </w:rPr>
        <w:t>эффективности;</w:t>
      </w:r>
    </w:p>
    <w:p w:rsidR="00C01F10" w:rsidRPr="00C01F10" w:rsidRDefault="00C01F10" w:rsidP="00C01F10">
      <w:pPr>
        <w:ind w:firstLine="0"/>
        <w:rPr>
          <w:rFonts w:ascii="Times New Roman" w:hAnsi="Times New Roman" w:cs="Times New Roman"/>
          <w:sz w:val="24"/>
          <w:szCs w:val="24"/>
          <w:lang w:bidi="ru-RU"/>
        </w:rPr>
      </w:pPr>
      <w:r w:rsidRPr="00C01F10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01F10">
        <w:rPr>
          <w:rFonts w:ascii="Times New Roman" w:hAnsi="Times New Roman" w:cs="Times New Roman"/>
          <w:sz w:val="24"/>
          <w:szCs w:val="24"/>
          <w:lang w:bidi="ru-RU"/>
        </w:rPr>
        <w:tab/>
        <w:t>по 11 показателям (18%) руководители ОО имеют уровень эффективности выше среднего;</w:t>
      </w:r>
    </w:p>
    <w:p w:rsidR="00C01F10" w:rsidRPr="00C01F10" w:rsidRDefault="00C01F10" w:rsidP="00C01F10">
      <w:pPr>
        <w:ind w:firstLine="0"/>
        <w:rPr>
          <w:rFonts w:ascii="Times New Roman" w:hAnsi="Times New Roman" w:cs="Times New Roman"/>
          <w:sz w:val="24"/>
          <w:szCs w:val="24"/>
          <w:lang w:bidi="ru-RU"/>
        </w:rPr>
      </w:pPr>
      <w:r w:rsidRPr="00C01F10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01F10">
        <w:rPr>
          <w:rFonts w:ascii="Times New Roman" w:hAnsi="Times New Roman" w:cs="Times New Roman"/>
          <w:sz w:val="24"/>
          <w:szCs w:val="24"/>
          <w:lang w:bidi="ru-RU"/>
        </w:rPr>
        <w:tab/>
        <w:t>по</w:t>
      </w:r>
      <w:r w:rsidRPr="00C01F10">
        <w:rPr>
          <w:rFonts w:ascii="Times New Roman" w:hAnsi="Times New Roman" w:cs="Times New Roman"/>
          <w:sz w:val="24"/>
          <w:szCs w:val="24"/>
          <w:lang w:bidi="ru-RU"/>
        </w:rPr>
        <w:tab/>
        <w:t>10</w:t>
      </w:r>
      <w:r w:rsidRPr="00C01F10">
        <w:rPr>
          <w:rFonts w:ascii="Times New Roman" w:hAnsi="Times New Roman" w:cs="Times New Roman"/>
          <w:sz w:val="24"/>
          <w:szCs w:val="24"/>
          <w:lang w:bidi="ru-RU"/>
        </w:rPr>
        <w:tab/>
        <w:t>показателям</w:t>
      </w:r>
      <w:r w:rsidRPr="00C01F10">
        <w:rPr>
          <w:rFonts w:ascii="Times New Roman" w:hAnsi="Times New Roman" w:cs="Times New Roman"/>
          <w:sz w:val="24"/>
          <w:szCs w:val="24"/>
          <w:lang w:bidi="ru-RU"/>
        </w:rPr>
        <w:tab/>
        <w:t>(16%</w:t>
      </w:r>
      <w:r>
        <w:rPr>
          <w:rFonts w:ascii="Times New Roman" w:hAnsi="Times New Roman" w:cs="Times New Roman"/>
          <w:sz w:val="24"/>
          <w:szCs w:val="24"/>
          <w:lang w:bidi="ru-RU"/>
        </w:rPr>
        <w:t>)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  <w:t>руководители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  <w:t>ОО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  <w:t>имеют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  <w:t xml:space="preserve">средний уровень </w:t>
      </w:r>
      <w:r w:rsidRPr="00C01F10">
        <w:rPr>
          <w:rFonts w:ascii="Times New Roman" w:hAnsi="Times New Roman" w:cs="Times New Roman"/>
          <w:sz w:val="24"/>
          <w:szCs w:val="24"/>
          <w:lang w:bidi="ru-RU"/>
        </w:rPr>
        <w:t>эффективности;</w:t>
      </w:r>
    </w:p>
    <w:p w:rsidR="00C01F10" w:rsidRPr="00C01F10" w:rsidRDefault="00C01F10" w:rsidP="00C01F10">
      <w:pPr>
        <w:ind w:firstLine="0"/>
        <w:rPr>
          <w:rFonts w:ascii="Times New Roman" w:hAnsi="Times New Roman" w:cs="Times New Roman"/>
          <w:sz w:val="24"/>
          <w:szCs w:val="24"/>
          <w:lang w:bidi="ru-RU"/>
        </w:rPr>
      </w:pPr>
      <w:r w:rsidRPr="00C01F10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C01F10">
        <w:rPr>
          <w:rFonts w:ascii="Times New Roman" w:hAnsi="Times New Roman" w:cs="Times New Roman"/>
          <w:sz w:val="24"/>
          <w:szCs w:val="24"/>
          <w:lang w:bidi="ru-RU"/>
        </w:rPr>
        <w:tab/>
        <w:t>по</w:t>
      </w:r>
      <w:r w:rsidRPr="00C01F10">
        <w:rPr>
          <w:rFonts w:ascii="Times New Roman" w:hAnsi="Times New Roman" w:cs="Times New Roman"/>
          <w:sz w:val="24"/>
          <w:szCs w:val="24"/>
          <w:lang w:bidi="ru-RU"/>
        </w:rPr>
        <w:tab/>
        <w:t>16</w:t>
      </w:r>
      <w:r w:rsidRPr="00C01F10">
        <w:rPr>
          <w:rFonts w:ascii="Times New Roman" w:hAnsi="Times New Roman" w:cs="Times New Roman"/>
          <w:sz w:val="24"/>
          <w:szCs w:val="24"/>
          <w:lang w:bidi="ru-RU"/>
        </w:rPr>
        <w:tab/>
        <w:t>показателям</w:t>
      </w:r>
      <w:r w:rsidRPr="00C01F10">
        <w:rPr>
          <w:rFonts w:ascii="Times New Roman" w:hAnsi="Times New Roman" w:cs="Times New Roman"/>
          <w:sz w:val="24"/>
          <w:szCs w:val="24"/>
          <w:lang w:bidi="ru-RU"/>
        </w:rPr>
        <w:tab/>
        <w:t>(26</w:t>
      </w:r>
      <w:r>
        <w:rPr>
          <w:rFonts w:ascii="Times New Roman" w:hAnsi="Times New Roman" w:cs="Times New Roman"/>
          <w:sz w:val="24"/>
          <w:szCs w:val="24"/>
          <w:lang w:bidi="ru-RU"/>
        </w:rPr>
        <w:t>%)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  <w:t>руководители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  <w:t>ОО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  <w:t>имеют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  <w:t xml:space="preserve">низкий уровень </w:t>
      </w:r>
      <w:r w:rsidRPr="00C01F10">
        <w:rPr>
          <w:rFonts w:ascii="Times New Roman" w:hAnsi="Times New Roman" w:cs="Times New Roman"/>
          <w:sz w:val="24"/>
          <w:szCs w:val="24"/>
          <w:lang w:bidi="ru-RU"/>
        </w:rPr>
        <w:t>эффективности.</w:t>
      </w:r>
    </w:p>
    <w:p w:rsidR="00C01F10" w:rsidRPr="00C01F10" w:rsidRDefault="00C01F10" w:rsidP="00C01F10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01F1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Направление деятельности: уровень </w:t>
      </w:r>
      <w:proofErr w:type="spellStart"/>
      <w:r w:rsidRPr="00C01F10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сформированности</w:t>
      </w:r>
      <w:proofErr w:type="spellEnd"/>
      <w:r w:rsidRPr="00C01F1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профессиональных компетенций руководителей образовательных организаций.</w:t>
      </w:r>
    </w:p>
    <w:p w:rsidR="00C01F10" w:rsidRPr="00C01F10" w:rsidRDefault="00C01F10" w:rsidP="00C01F10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01F10">
        <w:rPr>
          <w:rFonts w:ascii="Times New Roman" w:hAnsi="Times New Roman" w:cs="Times New Roman"/>
          <w:sz w:val="24"/>
          <w:szCs w:val="24"/>
          <w:lang w:bidi="ru-RU"/>
        </w:rPr>
        <w:t>Данное направление характеризуется шестью показателями (таблица 1.1.). Из максимально возможных баллов 7-</w:t>
      </w:r>
      <w:r>
        <w:rPr>
          <w:rFonts w:ascii="Times New Roman" w:hAnsi="Times New Roman" w:cs="Times New Roman"/>
          <w:sz w:val="24"/>
          <w:szCs w:val="24"/>
          <w:lang w:bidi="ru-RU"/>
        </w:rPr>
        <w:t>8 баллов смогли набрать только 1</w:t>
      </w:r>
      <w:r w:rsidRPr="00C01F10">
        <w:rPr>
          <w:rFonts w:ascii="Times New Roman" w:hAnsi="Times New Roman" w:cs="Times New Roman"/>
          <w:sz w:val="24"/>
          <w:szCs w:val="24"/>
          <w:lang w:bidi="ru-RU"/>
        </w:rPr>
        <w:t xml:space="preserve"> общ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еобразовательная организация </w:t>
      </w:r>
      <w:r w:rsidRPr="00C01F10">
        <w:rPr>
          <w:rFonts w:ascii="Times New Roman" w:hAnsi="Times New Roman" w:cs="Times New Roman"/>
          <w:sz w:val="24"/>
          <w:szCs w:val="24"/>
          <w:lang w:bidi="ru-RU"/>
        </w:rPr>
        <w:t>Правдинского МО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–</w:t>
      </w:r>
      <w:r w:rsidRPr="00C01F10">
        <w:rPr>
          <w:rFonts w:ascii="Times New Roman" w:hAnsi="Times New Roman" w:cs="Times New Roman"/>
          <w:sz w:val="24"/>
          <w:szCs w:val="24"/>
          <w:lang w:bidi="ru-RU"/>
        </w:rPr>
        <w:t xml:space="preserve"> Средняя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01F10">
        <w:rPr>
          <w:rFonts w:ascii="Times New Roman" w:hAnsi="Times New Roman" w:cs="Times New Roman"/>
          <w:sz w:val="24"/>
          <w:szCs w:val="24"/>
          <w:lang w:bidi="ru-RU"/>
        </w:rPr>
        <w:t>школа п. Дружба. Основывая</w:t>
      </w:r>
      <w:r w:rsidR="00A16CDD">
        <w:rPr>
          <w:rFonts w:ascii="Times New Roman" w:hAnsi="Times New Roman" w:cs="Times New Roman"/>
          <w:sz w:val="24"/>
          <w:szCs w:val="24"/>
          <w:lang w:bidi="ru-RU"/>
        </w:rPr>
        <w:t>сь на опыте руководителей данной</w:t>
      </w:r>
      <w:r w:rsidRPr="00C01F10">
        <w:rPr>
          <w:rFonts w:ascii="Times New Roman" w:hAnsi="Times New Roman" w:cs="Times New Roman"/>
          <w:sz w:val="24"/>
          <w:szCs w:val="24"/>
          <w:lang w:bidi="ru-RU"/>
        </w:rPr>
        <w:t xml:space="preserve"> образовательн</w:t>
      </w:r>
      <w:r w:rsidR="00A16CDD">
        <w:rPr>
          <w:rFonts w:ascii="Times New Roman" w:hAnsi="Times New Roman" w:cs="Times New Roman"/>
          <w:sz w:val="24"/>
          <w:szCs w:val="24"/>
          <w:lang w:bidi="ru-RU"/>
        </w:rPr>
        <w:t>ой</w:t>
      </w:r>
      <w:r w:rsidRPr="00C01F10">
        <w:rPr>
          <w:rFonts w:ascii="Times New Roman" w:hAnsi="Times New Roman" w:cs="Times New Roman"/>
          <w:sz w:val="24"/>
          <w:szCs w:val="24"/>
          <w:lang w:bidi="ru-RU"/>
        </w:rPr>
        <w:t xml:space="preserve"> организаций необходимо подготовить адресные рекомендации для директоров тех общеобразовательных организаций, кто набрал минимальные баллы по указанным показателям </w:t>
      </w:r>
      <w:r w:rsidR="00A16CDD">
        <w:rPr>
          <w:rFonts w:ascii="Times New Roman" w:hAnsi="Times New Roman" w:cs="Times New Roman"/>
          <w:sz w:val="24"/>
          <w:szCs w:val="24"/>
          <w:lang w:bidi="ru-RU"/>
        </w:rPr>
        <w:t>Средняя школа п. Крылово</w:t>
      </w:r>
      <w:r w:rsidRPr="00C01F10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7027"/>
        <w:gridCol w:w="1774"/>
      </w:tblGrid>
      <w:tr w:rsidR="00A16CDD" w:rsidRPr="00A16CDD" w:rsidTr="00A16CDD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CDD" w:rsidRPr="00A16CDD" w:rsidRDefault="00A16CDD" w:rsidP="00A16CDD">
            <w:pPr>
              <w:widowControl w:val="0"/>
              <w:spacing w:line="240" w:lineRule="exact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6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CDD" w:rsidRPr="00A16CDD" w:rsidRDefault="00A16CDD" w:rsidP="00A16CDD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6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Показатель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CDD" w:rsidRPr="00A16CDD" w:rsidRDefault="00A16CDD" w:rsidP="00A16CDD">
            <w:pPr>
              <w:widowControl w:val="0"/>
              <w:spacing w:line="240" w:lineRule="exact"/>
              <w:ind w:left="18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6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Значение (в %)</w:t>
            </w:r>
          </w:p>
        </w:tc>
      </w:tr>
      <w:tr w:rsidR="00A16CDD" w:rsidRPr="00A16CDD" w:rsidTr="00A16CDD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CDD" w:rsidRPr="00A16CDD" w:rsidRDefault="00A16CDD" w:rsidP="00A16CDD">
            <w:pPr>
              <w:widowControl w:val="0"/>
              <w:spacing w:line="240" w:lineRule="exact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CDD" w:rsidRPr="00A16CDD" w:rsidRDefault="00A16CDD" w:rsidP="00A16CDD">
            <w:pPr>
              <w:widowControl w:val="0"/>
              <w:spacing w:line="274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руководителей образовательных организаций (далее - руководителей), освоивших дополнительные профессиональные программы в сфере управленческой деятельности в течение последних трех лет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CDD" w:rsidRPr="00A16CDD" w:rsidRDefault="00A16CDD" w:rsidP="00A16CDD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89</w:t>
            </w:r>
          </w:p>
        </w:tc>
      </w:tr>
      <w:tr w:rsidR="00A16CDD" w:rsidRPr="00A16CDD" w:rsidTr="00A16CD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CDD" w:rsidRPr="00A16CDD" w:rsidRDefault="00A16CDD" w:rsidP="00A16CDD">
            <w:pPr>
              <w:widowControl w:val="0"/>
              <w:spacing w:line="240" w:lineRule="exact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CDD" w:rsidRPr="00A16CDD" w:rsidRDefault="00A16CDD" w:rsidP="00A16CDD">
            <w:pPr>
              <w:widowControl w:val="0"/>
              <w:spacing w:line="278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руководителей, принявших участие в конкурсах профессионального мастерства в течение последних трех лет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CDD" w:rsidRPr="00A16CDD" w:rsidRDefault="00A16CDD" w:rsidP="00A16CDD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</w:tr>
      <w:tr w:rsidR="00A16CDD" w:rsidRPr="00A16CDD" w:rsidTr="00A16CDD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CDD" w:rsidRPr="00A16CDD" w:rsidRDefault="00A16CDD" w:rsidP="00A16CDD">
            <w:pPr>
              <w:widowControl w:val="0"/>
              <w:spacing w:line="240" w:lineRule="exact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1.3.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CDD" w:rsidRPr="00A16CDD" w:rsidRDefault="00A16CDD" w:rsidP="00A16CDD">
            <w:pPr>
              <w:widowControl w:val="0"/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руководителей, имеющих ученую степень/ученое звание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CDD" w:rsidRPr="00A16CDD" w:rsidRDefault="00A16CDD" w:rsidP="00A16CDD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A16CDD" w:rsidRPr="00A16CDD" w:rsidTr="00A16CDD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CDD" w:rsidRPr="00A16CDD" w:rsidRDefault="00A16CDD" w:rsidP="00A16CDD">
            <w:pPr>
              <w:widowControl w:val="0"/>
              <w:spacing w:line="240" w:lineRule="exact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1.4.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CDD" w:rsidRPr="00A16CDD" w:rsidRDefault="00A16CDD" w:rsidP="00A16CDD">
            <w:pPr>
              <w:widowControl w:val="0"/>
              <w:spacing w:line="274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руководителей, участвующих в мероприятиях по передаче управленческого опыта и/или наставничестве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CDD" w:rsidRPr="00A16CDD" w:rsidRDefault="00A16CDD" w:rsidP="00A16CDD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52</w:t>
            </w:r>
          </w:p>
        </w:tc>
      </w:tr>
      <w:tr w:rsidR="00A16CDD" w:rsidRPr="00A16CDD" w:rsidTr="00A16CDD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CDD" w:rsidRPr="00A16CDD" w:rsidRDefault="00A16CDD" w:rsidP="00A16CDD">
            <w:pPr>
              <w:widowControl w:val="0"/>
              <w:spacing w:line="240" w:lineRule="exact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1.5.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CDD" w:rsidRPr="00A16CDD" w:rsidRDefault="00A16CDD" w:rsidP="00A16CDD">
            <w:pPr>
              <w:widowControl w:val="0"/>
              <w:spacing w:line="274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руководителей, прошедших аттестацию с учетом тестирования и защиты программ развития ОО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CDD" w:rsidRPr="00A16CDD" w:rsidRDefault="00A16CDD" w:rsidP="00A16CDD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55</w:t>
            </w:r>
          </w:p>
        </w:tc>
      </w:tr>
      <w:tr w:rsidR="00A16CDD" w:rsidRPr="00A16CDD" w:rsidTr="00A16CDD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CDD" w:rsidRPr="00A16CDD" w:rsidRDefault="00A16CDD" w:rsidP="00A16CDD">
            <w:pPr>
              <w:widowControl w:val="0"/>
              <w:spacing w:line="240" w:lineRule="exact"/>
              <w:ind w:left="1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1.6.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CDD" w:rsidRPr="00A16CDD" w:rsidRDefault="00A16CDD" w:rsidP="00A16CDD">
            <w:pPr>
              <w:widowControl w:val="0"/>
              <w:spacing w:line="278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руководителей, в ОО которых педагогические работники прошли повышение квалификации на базе Центра непрерывного повышения профессионального мастерства педагогических работников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CDD" w:rsidRPr="00A16CDD" w:rsidRDefault="00A16CDD" w:rsidP="00A16CDD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89</w:t>
            </w:r>
          </w:p>
        </w:tc>
      </w:tr>
    </w:tbl>
    <w:p w:rsidR="00D20B86" w:rsidRDefault="00D20B86" w:rsidP="00D20B86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</w:p>
    <w:p w:rsidR="006B7DE8" w:rsidRPr="006B7DE8" w:rsidRDefault="006B7DE8" w:rsidP="006B7DE8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" w:name="bookmark4"/>
      <w:r w:rsidRPr="006B7DE8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Направление деятельности: качество подготовки обучающихся (по базовой подготовке, по подготовке обучающихся высокого уровня)</w:t>
      </w:r>
      <w:bookmarkEnd w:id="2"/>
    </w:p>
    <w:p w:rsidR="006B7DE8" w:rsidRPr="006B7DE8" w:rsidRDefault="006B7DE8" w:rsidP="006B7DE8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6B7DE8">
        <w:rPr>
          <w:rFonts w:ascii="Times New Roman" w:hAnsi="Times New Roman" w:cs="Times New Roman"/>
          <w:sz w:val="24"/>
          <w:szCs w:val="24"/>
          <w:lang w:bidi="ru-RU"/>
        </w:rPr>
        <w:lastRenderedPageBreak/>
        <w:t>Данное направление характеризуется семью показателями для организаций, реализующих все уровни образования, четырьмя показателями для организаций, реализующих уровни начального и основного общего образования, двумя показателями для организаций, реализующих уровень начального общего образования и шестью показателями, для организаций, реализующих уровни основного и среднего общего образования. Образовательные организации с особыми условиями обучения (школы-интернаты) для обучающихся, воспитанников с ОВЗ характеризуются мень</w:t>
      </w:r>
      <w:r w:rsidRPr="006B7DE8">
        <w:rPr>
          <w:rFonts w:ascii="Times New Roman" w:hAnsi="Times New Roman" w:cs="Times New Roman"/>
          <w:sz w:val="24"/>
          <w:szCs w:val="24"/>
          <w:u w:val="single"/>
          <w:lang w:bidi="ru-RU"/>
        </w:rPr>
        <w:t>ш</w:t>
      </w:r>
      <w:r w:rsidRPr="006B7DE8">
        <w:rPr>
          <w:rFonts w:ascii="Times New Roman" w:hAnsi="Times New Roman" w:cs="Times New Roman"/>
          <w:sz w:val="24"/>
          <w:szCs w:val="24"/>
          <w:lang w:bidi="ru-RU"/>
        </w:rPr>
        <w:t xml:space="preserve">им количеством показателей (1-2 показателями, так как обучающиеся данных ОО не принимают участие в мероприятиях ВПР и </w:t>
      </w:r>
      <w:proofErr w:type="spellStart"/>
      <w:r w:rsidRPr="006B7DE8">
        <w:rPr>
          <w:rFonts w:ascii="Times New Roman" w:hAnsi="Times New Roman" w:cs="Times New Roman"/>
          <w:sz w:val="24"/>
          <w:szCs w:val="24"/>
          <w:lang w:bidi="ru-RU"/>
        </w:rPr>
        <w:t>ВсОШ</w:t>
      </w:r>
      <w:proofErr w:type="spellEnd"/>
      <w:r w:rsidRPr="006B7DE8">
        <w:rPr>
          <w:rFonts w:ascii="Times New Roman" w:hAnsi="Times New Roman" w:cs="Times New Roman"/>
          <w:sz w:val="24"/>
          <w:szCs w:val="24"/>
          <w:lang w:bidi="ru-RU"/>
        </w:rPr>
        <w:t xml:space="preserve"> и др.).</w:t>
      </w:r>
    </w:p>
    <w:p w:rsidR="006B7DE8" w:rsidRPr="006B7DE8" w:rsidRDefault="006B7DE8" w:rsidP="006B7DE8">
      <w:pPr>
        <w:ind w:firstLine="709"/>
      </w:pPr>
      <w:r w:rsidRPr="006B7DE8">
        <w:rPr>
          <w:rFonts w:ascii="Times New Roman" w:hAnsi="Times New Roman" w:cs="Times New Roman"/>
          <w:sz w:val="24"/>
          <w:szCs w:val="24"/>
          <w:lang w:bidi="ru-RU"/>
        </w:rPr>
        <w:t xml:space="preserve">Показатели 3.5. - 3.7. говорят о значительной доле образовательных организаций с обучающимися высокого уровня подготовки. Но необходимо обратить внимание на те общеобразовательные организации, где при наличии </w:t>
      </w:r>
      <w:proofErr w:type="spellStart"/>
      <w:r w:rsidRPr="006B7DE8">
        <w:rPr>
          <w:rFonts w:ascii="Times New Roman" w:hAnsi="Times New Roman" w:cs="Times New Roman"/>
          <w:sz w:val="24"/>
          <w:szCs w:val="24"/>
          <w:lang w:bidi="ru-RU"/>
        </w:rPr>
        <w:t>высокобалльников</w:t>
      </w:r>
      <w:proofErr w:type="spellEnd"/>
      <w:r w:rsidRPr="006B7DE8">
        <w:rPr>
          <w:rFonts w:ascii="Times New Roman" w:hAnsi="Times New Roman" w:cs="Times New Roman"/>
          <w:sz w:val="24"/>
          <w:szCs w:val="24"/>
          <w:lang w:bidi="ru-RU"/>
        </w:rPr>
        <w:t xml:space="preserve"> по ЕГЭ отсутствуют участники региональных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 заключительных этапов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Средняя школа п. Домново</w:t>
      </w:r>
      <w:r>
        <w:t xml:space="preserve"> </w:t>
      </w:r>
      <w:r w:rsidRPr="006B7DE8">
        <w:rPr>
          <w:rFonts w:ascii="Times New Roman" w:hAnsi="Times New Roman" w:cs="Times New Roman"/>
          <w:sz w:val="24"/>
          <w:szCs w:val="24"/>
          <w:lang w:bidi="ru-RU"/>
        </w:rPr>
        <w:t>в части раскрытия потенциальных возможностей обучающихся в рамках конкурсных мероприятий, выходящих за рамки образовательного процесса.</w:t>
      </w:r>
    </w:p>
    <w:p w:rsidR="006B7DE8" w:rsidRDefault="006B7DE8" w:rsidP="006B7DE8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Качество подготовки обучающихся </w:t>
      </w:r>
      <w:r w:rsidRPr="006B7DE8">
        <w:rPr>
          <w:rFonts w:ascii="Times New Roman" w:hAnsi="Times New Roman" w:cs="Times New Roman"/>
          <w:i/>
          <w:iCs/>
          <w:sz w:val="24"/>
          <w:szCs w:val="24"/>
          <w:lang w:bidi="ru-RU"/>
        </w:rPr>
        <w:t>характеризует деятельность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6B7DE8">
        <w:rPr>
          <w:rFonts w:ascii="Times New Roman" w:hAnsi="Times New Roman" w:cs="Times New Roman"/>
          <w:i/>
          <w:iCs/>
          <w:sz w:val="24"/>
          <w:szCs w:val="24"/>
          <w:lang w:bidi="ru-RU"/>
        </w:rPr>
        <w:t>руководителя с точки зрения организации учебного процесса и регулирования механизмов проверки полученных знаний.</w:t>
      </w:r>
      <w:r w:rsidRPr="006B7DE8">
        <w:rPr>
          <w:rFonts w:ascii="Times New Roman" w:hAnsi="Times New Roman" w:cs="Times New Roman"/>
          <w:i/>
          <w:iCs/>
          <w:sz w:val="24"/>
          <w:szCs w:val="24"/>
          <w:lang w:bidi="ru-RU"/>
        </w:rPr>
        <w:tab/>
        <w:t>Особого внимания требуют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proofErr w:type="gramStart"/>
      <w:r w:rsidRPr="006B7DE8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образовательные организации</w:t>
      </w:r>
      <w:proofErr w:type="gramEnd"/>
      <w:r w:rsidRPr="006B7DE8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в которых не все обучающиеся смогли достичь базового уровня предметной подготовки в предыдущие годы по какому-либо из уровней образования</w:t>
      </w:r>
    </w:p>
    <w:p w:rsidR="006B7DE8" w:rsidRDefault="006B7DE8" w:rsidP="006B7DE8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6B7DE8">
        <w:rPr>
          <w:rFonts w:ascii="Times New Roman" w:hAnsi="Times New Roman" w:cs="Times New Roman"/>
          <w:i/>
          <w:iCs/>
          <w:sz w:val="24"/>
          <w:szCs w:val="24"/>
          <w:lang w:bidi="ru-RU"/>
        </w:rPr>
        <w:t>В работе образовательных организаций с обучающимися высокого уровня подготовки рекомендуется регулярно проводить мероприятия по выявлению и поддержке талантливых обучающихся, агитировать и мотивировать их на участие в профильных конкурсах и соревнованиях различного уровня (проводить разъяснительную работу о поощрениях и преференциях, получаемых участниками и призерами/победителями таких мероприятий: стипендии, льготы при поступлении в ВУЗы, общение с другими обучающимися такого же уровня подготовки, поездки на мероприятия в другие регионы страны и т.д.).</w:t>
      </w:r>
    </w:p>
    <w:p w:rsidR="006B7DE8" w:rsidRPr="006B7DE8" w:rsidRDefault="006B7DE8" w:rsidP="006B7DE8">
      <w:pPr>
        <w:numPr>
          <w:ilvl w:val="0"/>
          <w:numId w:val="6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bookmarkStart w:id="3" w:name="bookmark5"/>
      <w:r w:rsidRPr="006B7DE8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Направление деятельности: организация получения образования обучающимися с ОВЗ, детьми-инвалидами</w:t>
      </w:r>
      <w:bookmarkEnd w:id="3"/>
    </w:p>
    <w:p w:rsidR="006B7DE8" w:rsidRDefault="006B7DE8" w:rsidP="006B7DE8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6B7DE8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Данное направление характеризуется пятью показателями, отраженными в таблице 4.1.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6988"/>
        <w:gridCol w:w="1791"/>
      </w:tblGrid>
      <w:tr w:rsidR="006B7DE8" w:rsidRPr="006B7DE8" w:rsidTr="006B7DE8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DE8" w:rsidRPr="006B7DE8" w:rsidRDefault="006B7DE8" w:rsidP="006B7DE8">
            <w:pPr>
              <w:widowControl w:val="0"/>
              <w:spacing w:line="240" w:lineRule="exact"/>
              <w:ind w:left="20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7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DE8" w:rsidRPr="006B7DE8" w:rsidRDefault="006B7DE8" w:rsidP="006B7DE8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7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Показатель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DE8" w:rsidRPr="006B7DE8" w:rsidRDefault="006B7DE8" w:rsidP="006B7DE8">
            <w:pPr>
              <w:widowControl w:val="0"/>
              <w:spacing w:line="240" w:lineRule="exact"/>
              <w:ind w:left="18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7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Значение (в %)</w:t>
            </w:r>
          </w:p>
        </w:tc>
      </w:tr>
      <w:tr w:rsidR="006B7DE8" w:rsidRPr="006B7DE8" w:rsidTr="006B7DE8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DE8" w:rsidRPr="006B7DE8" w:rsidRDefault="006B7DE8" w:rsidP="006B7DE8">
            <w:pPr>
              <w:widowControl w:val="0"/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4.1.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DE8" w:rsidRPr="006B7DE8" w:rsidRDefault="006B7DE8" w:rsidP="006B7DE8">
            <w:pPr>
              <w:widowControl w:val="0"/>
              <w:spacing w:line="274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руководителей, в ОО которых созданы специальные образовательные условия в соответствии с рекомендациями психолого- медико-педагогической комиссий для обучающихся с ограниченными возможностями здоровья (далее - обучающиеся с ОВЗ) и инвалидов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DE8" w:rsidRPr="006B7DE8" w:rsidRDefault="006B7DE8" w:rsidP="006B7DE8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96</w:t>
            </w:r>
          </w:p>
        </w:tc>
      </w:tr>
      <w:tr w:rsidR="006B7DE8" w:rsidRPr="006B7DE8" w:rsidTr="006B7DE8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DE8" w:rsidRPr="006B7DE8" w:rsidRDefault="006B7DE8" w:rsidP="006B7DE8">
            <w:pPr>
              <w:widowControl w:val="0"/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4.2.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DE8" w:rsidRPr="006B7DE8" w:rsidRDefault="006B7DE8" w:rsidP="006B7DE8">
            <w:pPr>
              <w:widowControl w:val="0"/>
              <w:spacing w:line="274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руководителей, в ОО которых создано специально оборудованное пространство, обеспечивающее коррекционную, реабилитационную работу, социальную адаптацию и деятельность по профилактике нарушений развития детей с ОВЗ и инвалидов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DE8" w:rsidRPr="006B7DE8" w:rsidRDefault="006B7DE8" w:rsidP="006B7DE8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49</w:t>
            </w:r>
          </w:p>
        </w:tc>
      </w:tr>
      <w:tr w:rsidR="006B7DE8" w:rsidRPr="006B7DE8" w:rsidTr="006B7DE8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DE8" w:rsidRPr="006B7DE8" w:rsidRDefault="006B7DE8" w:rsidP="006B7DE8">
            <w:pPr>
              <w:widowControl w:val="0"/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4.3.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DE8" w:rsidRPr="006B7DE8" w:rsidRDefault="006B7DE8" w:rsidP="006B7DE8">
            <w:pPr>
              <w:widowControl w:val="0"/>
              <w:spacing w:line="274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руководителей, в ОО которых присутствует специализированное оборудование для проведения коррекционных и реабилитационных занятий, социальной адаптации детей с ОВЗ и инвалидов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DE8" w:rsidRPr="006B7DE8" w:rsidRDefault="006B7DE8" w:rsidP="006B7DE8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79</w:t>
            </w:r>
          </w:p>
        </w:tc>
      </w:tr>
      <w:tr w:rsidR="006B7DE8" w:rsidRPr="006B7DE8" w:rsidTr="006B7DE8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DE8" w:rsidRPr="006B7DE8" w:rsidRDefault="006B7DE8" w:rsidP="006B7DE8">
            <w:pPr>
              <w:widowControl w:val="0"/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4.4.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DE8" w:rsidRPr="006B7DE8" w:rsidRDefault="006B7DE8" w:rsidP="006B7DE8">
            <w:pPr>
              <w:widowControl w:val="0"/>
              <w:spacing w:line="274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Доля руководителей, в ОО которых численность узконаправленных специалистов (дефектологи, логопеды, психологи, </w:t>
            </w:r>
            <w:proofErr w:type="spellStart"/>
            <w:r w:rsidRPr="006B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тьюторы</w:t>
            </w:r>
            <w:proofErr w:type="spellEnd"/>
            <w:r w:rsidRPr="006B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ассистенты и др.), включая внешних совместителей, соответствует 100% штатной численности данной категории должностей.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DE8" w:rsidRPr="006B7DE8" w:rsidRDefault="006B7DE8" w:rsidP="006B7DE8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91</w:t>
            </w:r>
          </w:p>
        </w:tc>
      </w:tr>
      <w:tr w:rsidR="006B7DE8" w:rsidRPr="006B7DE8" w:rsidTr="006B7DE8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DE8" w:rsidRPr="006B7DE8" w:rsidRDefault="006B7DE8" w:rsidP="006B7DE8">
            <w:pPr>
              <w:widowControl w:val="0"/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4.5.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DE8" w:rsidRPr="006B7DE8" w:rsidRDefault="006B7DE8" w:rsidP="006B7DE8">
            <w:pPr>
              <w:widowControl w:val="0"/>
              <w:spacing w:line="274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руководителей, в ОО которых 100% педагогических работников, реализующих программы для обучающихся с ОВЗ, прошли повышение квалификации по вопросам обучения детей с ОВЗ в условиях инклюзивной образовательной среды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E8" w:rsidRPr="006B7DE8" w:rsidRDefault="006B7DE8" w:rsidP="006B7DE8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88</w:t>
            </w:r>
          </w:p>
        </w:tc>
      </w:tr>
    </w:tbl>
    <w:p w:rsidR="006B7DE8" w:rsidRPr="006B7DE8" w:rsidRDefault="006B7DE8" w:rsidP="006B7DE8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:rsidR="006B7DE8" w:rsidRPr="006B7DE8" w:rsidRDefault="006B7DE8" w:rsidP="006B7DE8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6B7DE8">
        <w:rPr>
          <w:rFonts w:ascii="Times New Roman" w:hAnsi="Times New Roman" w:cs="Times New Roman"/>
          <w:i/>
          <w:iCs/>
          <w:sz w:val="24"/>
          <w:szCs w:val="24"/>
          <w:lang w:bidi="ru-RU"/>
        </w:rPr>
        <w:t>Анализ значений показателей Мониторинга по направлению 4 - организация получения образования обучающимися с ОВЗ, детьми-инвалидами, в соответствии с кластерным подходом “город”</w:t>
      </w:r>
      <w:proofErr w:type="gramStart"/>
      <w:r w:rsidRPr="006B7DE8">
        <w:rPr>
          <w:rFonts w:ascii="Times New Roman" w:hAnsi="Times New Roman" w:cs="Times New Roman"/>
          <w:i/>
          <w:iCs/>
          <w:sz w:val="24"/>
          <w:szCs w:val="24"/>
          <w:lang w:bidi="ru-RU"/>
        </w:rPr>
        <w:t>/”село</w:t>
      </w:r>
      <w:proofErr w:type="gramEnd"/>
      <w:r w:rsidRPr="006B7DE8">
        <w:rPr>
          <w:rFonts w:ascii="Times New Roman" w:hAnsi="Times New Roman" w:cs="Times New Roman"/>
          <w:i/>
          <w:iCs/>
          <w:sz w:val="24"/>
          <w:szCs w:val="24"/>
          <w:lang w:bidi="ru-RU"/>
        </w:rPr>
        <w:t>” показывает, что не прослеживается значительных различий по показателям:</w:t>
      </w:r>
    </w:p>
    <w:p w:rsidR="006B7DE8" w:rsidRPr="006B7DE8" w:rsidRDefault="006B7DE8" w:rsidP="006B7DE8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6B7DE8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доля руководителей, в ОО которых созданы специальные образовательные условия в соответствии с рекомендациями психолого-медико-педагогической комиссий для обучающихся с ограниченными возможностями здоровья (далее - обучающиеся с ОВЗ) и инвалидов;</w:t>
      </w:r>
    </w:p>
    <w:p w:rsidR="006B7DE8" w:rsidRPr="006B7DE8" w:rsidRDefault="006B7DE8" w:rsidP="006B7DE8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6B7DE8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доля руководителей, в ОО которых 100% педагогических работников, реализующих программы для обучающихся с ОВЗ, прошли повышение квалификации по вопросам обучения детей с ОВЗ в условиях инклюзивной образовательной среды.</w:t>
      </w:r>
    </w:p>
    <w:p w:rsidR="006B7DE8" w:rsidRPr="006B7DE8" w:rsidRDefault="006B7DE8" w:rsidP="006B7DE8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6B7DE8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По “селу” значения ниже чем результаты по “городу” по показателям:</w:t>
      </w:r>
    </w:p>
    <w:p w:rsidR="006B7DE8" w:rsidRPr="006B7DE8" w:rsidRDefault="006B7DE8" w:rsidP="006B7DE8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6B7DE8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доля руководителей, в ОО которых создано специально оборудованное пространство, обеспечивающее коррекционную, реабилитационную работу, социальную адаптацию и деятельность по профилактике нарушений развития детей с ОВЗ и инвалидов;</w:t>
      </w:r>
    </w:p>
    <w:p w:rsidR="006B7DE8" w:rsidRPr="006B7DE8" w:rsidRDefault="006B7DE8" w:rsidP="006B7DE8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6B7DE8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доля руководителей, в ОО которых присутствует специализированное оборудование для проведения коррекционных и реабилитационных занятий, социальной адаптации детей с ОВЗ и инвалидов.</w:t>
      </w:r>
    </w:p>
    <w:p w:rsidR="006B7DE8" w:rsidRPr="006B7DE8" w:rsidRDefault="006B7DE8" w:rsidP="006B7DE8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6B7DE8">
        <w:rPr>
          <w:rFonts w:ascii="Times New Roman" w:hAnsi="Times New Roman" w:cs="Times New Roman"/>
          <w:i/>
          <w:iCs/>
          <w:sz w:val="24"/>
          <w:szCs w:val="24"/>
          <w:lang w:bidi="ru-RU"/>
        </w:rPr>
        <w:t>Значения по “селу” превышают результат по “городу” в среднем на 5 % по показателям:</w:t>
      </w:r>
    </w:p>
    <w:p w:rsidR="006B7DE8" w:rsidRPr="006B7DE8" w:rsidRDefault="006B7DE8" w:rsidP="006B7DE8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6B7DE8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доля руководителей, в ОО которых численность узконаправленных специалистов (дефектологи, логопеды, психологи, </w:t>
      </w:r>
      <w:proofErr w:type="spellStart"/>
      <w:r w:rsidRPr="006B7DE8">
        <w:rPr>
          <w:rFonts w:ascii="Times New Roman" w:hAnsi="Times New Roman" w:cs="Times New Roman"/>
          <w:i/>
          <w:iCs/>
          <w:sz w:val="24"/>
          <w:szCs w:val="24"/>
          <w:lang w:bidi="ru-RU"/>
        </w:rPr>
        <w:t>тьюторы</w:t>
      </w:r>
      <w:proofErr w:type="spellEnd"/>
      <w:r w:rsidRPr="006B7DE8">
        <w:rPr>
          <w:rFonts w:ascii="Times New Roman" w:hAnsi="Times New Roman" w:cs="Times New Roman"/>
          <w:i/>
          <w:iCs/>
          <w:sz w:val="24"/>
          <w:szCs w:val="24"/>
          <w:lang w:bidi="ru-RU"/>
        </w:rPr>
        <w:t>, ассистенты и др.), включая внешних совместителей, соответствует 100% штатной численности данной категории должностей;</w:t>
      </w:r>
    </w:p>
    <w:p w:rsidR="006B7DE8" w:rsidRPr="006B7DE8" w:rsidRDefault="006B7DE8" w:rsidP="006B7DE8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6B7DE8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доля руководителей, в ОО которых 100% педагогических работников, реализующих программы для обучающихся с ОВЗ, прошли повышение квалификации по вопросам обучения детей с ОВЗ в условиях инклюзивной образовательной среды</w:t>
      </w:r>
    </w:p>
    <w:p w:rsidR="006B7DE8" w:rsidRPr="006B7DE8" w:rsidRDefault="006B7DE8" w:rsidP="006B7DE8">
      <w:pPr>
        <w:ind w:firstLine="709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6B7DE8">
        <w:rPr>
          <w:rFonts w:ascii="Times New Roman" w:hAnsi="Times New Roman" w:cs="Times New Roman"/>
          <w:iCs/>
          <w:sz w:val="24"/>
          <w:szCs w:val="24"/>
          <w:lang w:bidi="ru-RU"/>
        </w:rPr>
        <w:t>По показателю 4.1. подавляющим большинством руководителей общеобразовательных организаций (96%) созданы специальные образовательные условия для обучающихся с ОВЗ и инвалидов (146 общеобразовательных организаций), при этом в 15 муниципалитетах доля таких учреждений составляет 100 %. Специальные образовательные условия включают в себя: адаптированные</w:t>
      </w:r>
      <w:r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6B7DE8">
        <w:rPr>
          <w:rFonts w:ascii="Times New Roman" w:hAnsi="Times New Roman" w:cs="Times New Roman"/>
          <w:iCs/>
          <w:sz w:val="24"/>
          <w:szCs w:val="24"/>
          <w:lang w:bidi="ru-RU"/>
        </w:rPr>
        <w:t>образовательные программы, адаптированные/ индивидуальные учебные планы и рабочие программы, разработанные в соответствии с рекомендациями ПМПК.</w:t>
      </w:r>
    </w:p>
    <w:p w:rsidR="006B7DE8" w:rsidRPr="006B7DE8" w:rsidRDefault="006B7DE8" w:rsidP="006B7DE8">
      <w:pPr>
        <w:ind w:firstLine="709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6B7DE8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Показатели 4.2. и 4.3. демонстрируют, что большинство образовательных организаций региона имеют частично оборудованное пространство и оборудование, обеспечивающее коррекционную, реабилитационную работу, социальную адаптацию и деятельность по профилактике нарушений развития детей с ОВЗ и инвалидов, ссылаясь на отсутствие обучающихся, требующих предоставления таких услуг. Но, к сожалению, число обучающихся с нарушениями в развитии с каждым годом только увеличивается (таблица </w:t>
      </w:r>
      <w:r w:rsidRPr="006B7DE8">
        <w:rPr>
          <w:rFonts w:ascii="Times New Roman" w:hAnsi="Times New Roman" w:cs="Times New Roman"/>
          <w:iCs/>
          <w:sz w:val="24"/>
          <w:szCs w:val="24"/>
          <w:lang w:bidi="ru-RU"/>
        </w:rPr>
        <w:lastRenderedPageBreak/>
        <w:t xml:space="preserve">4.2.). </w:t>
      </w:r>
      <w:r w:rsidRPr="006B7DE8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Общеобразовательные организации должны быть готовы к появлению / увеличению численности таких обучающихся и работы по организации “доступной среды” необходимо планомерно проводить (ФЦП “Доступная среда”).</w:t>
      </w:r>
      <w:r w:rsidRPr="006B7DE8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Специально образовательное пространство подразумевает наличие: альтернативной версии сайта, возможности предоставлять образовательные услуги в дистанционном режиме или на дому, наличие пандусов/подъемных платформ, адаптированных дверных проемов, поручней, лифтов, кнопки вызова ассистента/</w:t>
      </w:r>
      <w:proofErr w:type="spellStart"/>
      <w:r w:rsidRPr="006B7DE8">
        <w:rPr>
          <w:rFonts w:ascii="Times New Roman" w:hAnsi="Times New Roman" w:cs="Times New Roman"/>
          <w:iCs/>
          <w:sz w:val="24"/>
          <w:szCs w:val="24"/>
          <w:lang w:bidi="ru-RU"/>
        </w:rPr>
        <w:t>тьютора</w:t>
      </w:r>
      <w:proofErr w:type="spellEnd"/>
      <w:r w:rsidRPr="006B7DE8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, сменного кресла-коляски, специально оборудованного помещения, обеспечивающего коррекционную, реабилитационную работу, социальную адаптацию и деятельность, специализированных </w:t>
      </w:r>
      <w:proofErr w:type="spellStart"/>
      <w:r w:rsidRPr="006B7DE8">
        <w:rPr>
          <w:rFonts w:ascii="Times New Roman" w:hAnsi="Times New Roman" w:cs="Times New Roman"/>
          <w:iCs/>
          <w:sz w:val="24"/>
          <w:szCs w:val="24"/>
          <w:lang w:bidi="ru-RU"/>
        </w:rPr>
        <w:t>санитарно</w:t>
      </w:r>
      <w:r w:rsidRPr="006B7DE8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гигиенических</w:t>
      </w:r>
      <w:proofErr w:type="spellEnd"/>
      <w:r w:rsidRPr="006B7DE8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помещений, дублирование звуковой и/или зрительной информации для инвалидов по слуху и/или зрению, а также текстовой и графической информации шрифтом Брайля. Специализированные литературу, учебные пособия и дидактические материалы имеют в наличии 119 общеобразовательных организаций.</w:t>
      </w:r>
    </w:p>
    <w:p w:rsidR="00D131C2" w:rsidRPr="00D131C2" w:rsidRDefault="00D131C2" w:rsidP="00D131C2">
      <w:pPr>
        <w:ind w:firstLine="709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D131C2">
        <w:rPr>
          <w:rFonts w:ascii="Times New Roman" w:hAnsi="Times New Roman" w:cs="Times New Roman"/>
          <w:iCs/>
          <w:sz w:val="24"/>
          <w:szCs w:val="24"/>
          <w:lang w:bidi="ru-RU"/>
        </w:rPr>
        <w:t>Показатели</w:t>
      </w:r>
      <w:r w:rsidRPr="00D131C2">
        <w:rPr>
          <w:rFonts w:ascii="Times New Roman" w:hAnsi="Times New Roman" w:cs="Times New Roman"/>
          <w:iCs/>
          <w:sz w:val="24"/>
          <w:szCs w:val="24"/>
          <w:lang w:bidi="ru-RU"/>
        </w:rPr>
        <w:tab/>
        <w:t>4.4</w:t>
      </w:r>
      <w:r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. и 4.5. характеризуют кадровый </w:t>
      </w:r>
      <w:r w:rsidRPr="00D131C2">
        <w:rPr>
          <w:rFonts w:ascii="Times New Roman" w:hAnsi="Times New Roman" w:cs="Times New Roman"/>
          <w:iCs/>
          <w:sz w:val="24"/>
          <w:szCs w:val="24"/>
          <w:lang w:bidi="ru-RU"/>
        </w:rPr>
        <w:t>потенциал</w:t>
      </w:r>
      <w:r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D131C2">
        <w:rPr>
          <w:rFonts w:ascii="Times New Roman" w:hAnsi="Times New Roman" w:cs="Times New Roman"/>
          <w:iCs/>
          <w:sz w:val="24"/>
          <w:szCs w:val="24"/>
          <w:lang w:bidi="ru-RU"/>
        </w:rPr>
        <w:t>общеобразовательных организаций по работе с обучающимися с ОВЗ и инвалидами. По численности узконаправленных специалистов (дефектологи, логопеды,</w:t>
      </w:r>
      <w:r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D131C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психологи, </w:t>
      </w:r>
      <w:proofErr w:type="spellStart"/>
      <w:r w:rsidRPr="00D131C2">
        <w:rPr>
          <w:rFonts w:ascii="Times New Roman" w:hAnsi="Times New Roman" w:cs="Times New Roman"/>
          <w:iCs/>
          <w:sz w:val="24"/>
          <w:szCs w:val="24"/>
          <w:lang w:bidi="ru-RU"/>
        </w:rPr>
        <w:t>тьюторы</w:t>
      </w:r>
      <w:proofErr w:type="spellEnd"/>
      <w:r w:rsidRPr="00D131C2">
        <w:rPr>
          <w:rFonts w:ascii="Times New Roman" w:hAnsi="Times New Roman" w:cs="Times New Roman"/>
          <w:iCs/>
          <w:sz w:val="24"/>
          <w:szCs w:val="24"/>
          <w:lang w:bidi="ru-RU"/>
        </w:rPr>
        <w:t>, ассистенты и др.) 91 % общеобразовательных организаций региона укомплектованы на 100% и 7 % - частично. Доля общеобразовательных организаций, в которых 100</w:t>
      </w:r>
      <w:r w:rsidRPr="00D131C2">
        <w:rPr>
          <w:rFonts w:ascii="Times New Roman" w:hAnsi="Times New Roman" w:cs="Times New Roman"/>
          <w:iCs/>
          <w:sz w:val="24"/>
          <w:szCs w:val="24"/>
          <w:lang w:bidi="ru-RU"/>
        </w:rPr>
        <w:tab/>
        <w:t>% педагогических работников, реализующих</w:t>
      </w:r>
      <w:r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D131C2">
        <w:rPr>
          <w:rFonts w:ascii="Times New Roman" w:hAnsi="Times New Roman" w:cs="Times New Roman"/>
          <w:iCs/>
          <w:sz w:val="24"/>
          <w:szCs w:val="24"/>
          <w:lang w:bidi="ru-RU"/>
        </w:rPr>
        <w:t>программы для обучающихся с ОВЗ, прошедших повышение квалификации по вопросам обучения детей с ОВЗ в условиях инклюзивной образовательной среды составила 88% и частично - 12 %.</w:t>
      </w:r>
    </w:p>
    <w:p w:rsidR="00D131C2" w:rsidRPr="00D131C2" w:rsidRDefault="00D131C2" w:rsidP="00D131C2">
      <w:pPr>
        <w:ind w:firstLine="709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D131C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И если для решения проблемы в общеобразовательных организациях по отсутствию квалификации у педагогических работников, реализующих программы для обучающихся с ОВЗ, достаточно </w:t>
      </w:r>
      <w:r w:rsidRPr="00D131C2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пройти курсы повышение квалификации по вопросам обучения детей с ОВЗ в условиях инклюзивной образовательной среды,</w:t>
      </w:r>
      <w:r w:rsidRPr="00D131C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то для решения вопроса дефицита узконаправленных специалистов (дефектологи, логопеды, психологи, </w:t>
      </w:r>
      <w:proofErr w:type="spellStart"/>
      <w:r w:rsidRPr="00D131C2">
        <w:rPr>
          <w:rFonts w:ascii="Times New Roman" w:hAnsi="Times New Roman" w:cs="Times New Roman"/>
          <w:iCs/>
          <w:sz w:val="24"/>
          <w:szCs w:val="24"/>
          <w:lang w:bidi="ru-RU"/>
        </w:rPr>
        <w:t>тьюторы</w:t>
      </w:r>
      <w:proofErr w:type="spellEnd"/>
      <w:r w:rsidRPr="00D131C2">
        <w:rPr>
          <w:rFonts w:ascii="Times New Roman" w:hAnsi="Times New Roman" w:cs="Times New Roman"/>
          <w:iCs/>
          <w:sz w:val="24"/>
          <w:szCs w:val="24"/>
          <w:lang w:bidi="ru-RU"/>
        </w:rPr>
        <w:t>, ассистенты и др.) необход</w:t>
      </w:r>
      <w:r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имо </w:t>
      </w:r>
      <w:r w:rsidRPr="00D131C2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рассмотреть вопрос о целевом обучении молодых специалистов, сформировать кадровый резерв, рассмотреть возможность привлечения специалистов из близлежащих поселений для раб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оты по совместительству и т.д.</w:t>
      </w:r>
    </w:p>
    <w:p w:rsidR="00D131C2" w:rsidRPr="00D131C2" w:rsidRDefault="00D131C2" w:rsidP="00D131C2">
      <w:pPr>
        <w:numPr>
          <w:ilvl w:val="0"/>
          <w:numId w:val="6"/>
        </w:numP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bookmarkStart w:id="4" w:name="bookmark6"/>
      <w:r w:rsidRPr="00D131C2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Направление деятельности: формирование резерва управленческих кадров</w:t>
      </w:r>
      <w:bookmarkEnd w:id="4"/>
    </w:p>
    <w:p w:rsidR="00D131C2" w:rsidRDefault="00D131C2" w:rsidP="00D131C2">
      <w:pPr>
        <w:ind w:firstLine="709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D131C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Данное направление характеризуется пятью показателями, отраженными в таблице 5.1.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5616"/>
        <w:gridCol w:w="1498"/>
        <w:gridCol w:w="1851"/>
      </w:tblGrid>
      <w:tr w:rsidR="00D131C2" w:rsidRPr="00D131C2" w:rsidTr="00D131C2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№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Показатель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Значение (в %)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Показатель по муниципалитету</w:t>
            </w:r>
          </w:p>
        </w:tc>
      </w:tr>
      <w:tr w:rsidR="00D131C2" w:rsidRPr="00D131C2" w:rsidTr="00D131C2">
        <w:tblPrEx>
          <w:tblCellMar>
            <w:top w:w="0" w:type="dxa"/>
            <w:bottom w:w="0" w:type="dxa"/>
          </w:tblCellMar>
        </w:tblPrEx>
        <w:trPr>
          <w:trHeight w:hRule="exact" w:val="159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5.1.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Доля руководителей, в ОО которых руководящий работник по итогам конкурсного отбора и обучения включен в кадровый резерв системы образования муниципалитета и/или региона для замещения вакантных должностей «руководитель», «заместитель руководителя» образовательной организации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709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35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709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60</w:t>
            </w:r>
          </w:p>
        </w:tc>
      </w:tr>
      <w:tr w:rsidR="00D131C2" w:rsidRPr="00D131C2" w:rsidTr="00D131C2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5.2.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Доля руководителей, в ОО которых есть педагоги, прошедшие курсы повышения квалификации или переподготовки по программам управления в сфере образования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709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53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709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40</w:t>
            </w:r>
          </w:p>
        </w:tc>
      </w:tr>
      <w:tr w:rsidR="00D131C2" w:rsidRPr="00D131C2" w:rsidTr="00D131C2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5.3.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Доля руководителей, в ОО которых есть педагогические работники, успешно прошедшие личностно-профессиональную диагностику как претенденты для включения в кадровый резерв.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709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21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709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20</w:t>
            </w:r>
          </w:p>
        </w:tc>
      </w:tr>
      <w:tr w:rsidR="00D131C2" w:rsidTr="00D131C2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iCs/>
                <w:color w:val="auto"/>
                <w:shd w:val="clear" w:color="auto" w:fill="auto"/>
                <w:lang w:eastAsia="en-US"/>
              </w:rPr>
              <w:t>5.4.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iCs/>
                <w:color w:val="auto"/>
                <w:shd w:val="clear" w:color="auto" w:fill="auto"/>
                <w:lang w:eastAsia="en-US"/>
              </w:rPr>
              <w:t>Доля руководителей, в ОО которых заключены целевые договоры со студентами в рамках соответствующей предметной отрасли, в том числе в соответствии с постановлением Правительства Калининградской области от 06.07.2021 № 397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709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iCs/>
                <w:color w:val="auto"/>
                <w:shd w:val="clear" w:color="auto" w:fill="auto"/>
                <w:lang w:eastAsia="en-US"/>
              </w:rPr>
              <w:t>29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709"/>
              <w:rPr>
                <w:rStyle w:val="212pt"/>
                <w:rFonts w:eastAsiaTheme="minorHAnsi"/>
                <w:iCs/>
                <w:color w:val="auto"/>
                <w:shd w:val="clear" w:color="auto" w:fill="auto"/>
                <w:lang w:eastAsia="en-US"/>
              </w:rPr>
            </w:pPr>
            <w:r>
              <w:rPr>
                <w:rStyle w:val="212pt"/>
                <w:rFonts w:eastAsiaTheme="minorHAnsi"/>
                <w:iCs/>
                <w:color w:val="auto"/>
                <w:shd w:val="clear" w:color="auto" w:fill="auto"/>
                <w:lang w:eastAsia="en-US"/>
              </w:rPr>
              <w:t>60</w:t>
            </w:r>
          </w:p>
        </w:tc>
      </w:tr>
      <w:tr w:rsidR="00D131C2" w:rsidTr="00D131C2">
        <w:tblPrEx>
          <w:tblCellMar>
            <w:top w:w="0" w:type="dxa"/>
            <w:bottom w:w="0" w:type="dxa"/>
          </w:tblCellMar>
        </w:tblPrEx>
        <w:trPr>
          <w:trHeight w:hRule="exact" w:val="114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iCs/>
                <w:color w:val="auto"/>
                <w:shd w:val="clear" w:color="auto" w:fill="auto"/>
                <w:lang w:eastAsia="en-US"/>
              </w:rPr>
              <w:lastRenderedPageBreak/>
              <w:t>5.5.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iCs/>
                <w:color w:val="auto"/>
                <w:shd w:val="clear" w:color="auto" w:fill="auto"/>
                <w:lang w:eastAsia="en-US"/>
              </w:rPr>
              <w:t>Доля руководителей, в ОО которых заключены трудовые договоры с молодыми специалистами, в том числе в соответствии с постановлением Правительства Калининградской области от 06.07.2021 № 398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709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iCs/>
                <w:color w:val="auto"/>
                <w:shd w:val="clear" w:color="auto" w:fill="auto"/>
                <w:lang w:eastAsia="en-US"/>
              </w:rPr>
              <w:t>42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709"/>
              <w:rPr>
                <w:rStyle w:val="212pt"/>
                <w:rFonts w:eastAsiaTheme="minorHAnsi"/>
                <w:iCs/>
                <w:color w:val="auto"/>
                <w:shd w:val="clear" w:color="auto" w:fill="auto"/>
                <w:lang w:eastAsia="en-US"/>
              </w:rPr>
            </w:pPr>
            <w:r>
              <w:rPr>
                <w:rStyle w:val="212pt"/>
                <w:rFonts w:eastAsiaTheme="minorHAnsi"/>
                <w:iCs/>
                <w:color w:val="auto"/>
                <w:shd w:val="clear" w:color="auto" w:fill="auto"/>
                <w:lang w:eastAsia="en-US"/>
              </w:rPr>
              <w:t>80</w:t>
            </w:r>
          </w:p>
        </w:tc>
      </w:tr>
    </w:tbl>
    <w:p w:rsidR="00D131C2" w:rsidRDefault="00D131C2" w:rsidP="00D131C2">
      <w:pPr>
        <w:ind w:firstLine="709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p w:rsidR="00D131C2" w:rsidRPr="00D131C2" w:rsidRDefault="00D131C2" w:rsidP="00D131C2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131C2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Необходимо планомерно проводить работу по формированию резерва управленческих кадров, используя все имеющиеся инструменты:</w:t>
      </w:r>
    </w:p>
    <w:p w:rsidR="00D131C2" w:rsidRPr="00D131C2" w:rsidRDefault="00D131C2" w:rsidP="00D131C2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131C2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разместить/актуализировать информацию о проведении мероприятий по формированию муниципального резерва управленческих кадров на сайте МОУО в сети Интернет (сроки проведения, нормативную базу, требования к кандидатам, необходимые документы и т.д.);</w:t>
      </w:r>
    </w:p>
    <w:p w:rsidR="00D131C2" w:rsidRPr="00D131C2" w:rsidRDefault="00D131C2" w:rsidP="00D131C2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131C2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довести информацию о проведении конкурсного отбора в муниципальный резерв управленческих кадров до подведомственных образовательных организаций;</w:t>
      </w:r>
    </w:p>
    <w:p w:rsidR="00D131C2" w:rsidRPr="00D131C2" w:rsidRDefault="00D131C2" w:rsidP="00D131C2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131C2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мотивировать и поддерживать инициативных педагогов и руководящих работников на прохождение курсов повышения квалификации в сфере управления, на прохождение личностно-профессиональной диагностики для включения в региональный кадровый резерв;</w:t>
      </w:r>
    </w:p>
    <w:p w:rsidR="00D131C2" w:rsidRPr="00D131C2" w:rsidRDefault="00D131C2" w:rsidP="00D131C2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131C2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проводить работу с перспективными молодыми специалистами и др.</w:t>
      </w:r>
    </w:p>
    <w:p w:rsidR="006B7DE8" w:rsidRPr="006B7DE8" w:rsidRDefault="006B7DE8" w:rsidP="006B7DE8">
      <w:pPr>
        <w:ind w:firstLine="709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p w:rsidR="00D131C2" w:rsidRPr="00D131C2" w:rsidRDefault="00D131C2" w:rsidP="00D131C2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5" w:name="bookmark10"/>
      <w:r w:rsidRPr="00D131C2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Направление деятельности: условия для осуществления образовательной деятельности (кадровые, финансовые, материально-технические и иные)</w:t>
      </w:r>
      <w:bookmarkEnd w:id="5"/>
    </w:p>
    <w:p w:rsidR="00D131C2" w:rsidRDefault="00D131C2" w:rsidP="00D131C2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D131C2">
        <w:rPr>
          <w:rFonts w:ascii="Times New Roman" w:hAnsi="Times New Roman" w:cs="Times New Roman"/>
          <w:sz w:val="24"/>
          <w:szCs w:val="24"/>
          <w:lang w:bidi="ru-RU"/>
        </w:rPr>
        <w:t xml:space="preserve">Данное направление характеризуется двадцатью тремя показателями.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6570"/>
        <w:gridCol w:w="1675"/>
      </w:tblGrid>
      <w:tr w:rsidR="00D131C2" w:rsidRPr="00D131C2" w:rsidTr="00D131C2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№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Показатель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Значение (в %)</w:t>
            </w:r>
          </w:p>
        </w:tc>
      </w:tr>
      <w:tr w:rsidR="00D131C2" w:rsidRPr="00D131C2" w:rsidTr="00D131C2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6.1.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руководителей, в ОО которых обучающиеся занимаются в две смены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</w:tr>
      <w:tr w:rsidR="00D131C2" w:rsidRPr="00D131C2" w:rsidTr="00D131C2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6.2.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руководителей, в ОО которых средняя наполняемость классов/групп не превышает среднее значения по региону, или имеет положительную тенденцию в сравнении с результатом прошлого учебного года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85</w:t>
            </w:r>
          </w:p>
        </w:tc>
      </w:tr>
      <w:tr w:rsidR="00D131C2" w:rsidRPr="00D131C2" w:rsidTr="00D131C2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6.3.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руководителей, в ОО которых численность обучающихся в расчете на одного педагогического работника не превышает среднего значения по региону, или имеет положительную тенденцию в сравнении с результатом прошлого учебного года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82</w:t>
            </w:r>
          </w:p>
        </w:tc>
      </w:tr>
      <w:tr w:rsidR="00D131C2" w:rsidRPr="00D131C2" w:rsidTr="00D131C2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6.4.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руководителей, в ОО которых количество обучающихся в расчете на 1 персональный компьютер соответствует или ниже среднего значения по региону, или имеет положительную динамику в сравнении с результатом прошлого учебного года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92</w:t>
            </w:r>
          </w:p>
        </w:tc>
      </w:tr>
      <w:tr w:rsidR="00D131C2" w:rsidRPr="00D131C2" w:rsidTr="00D131C2">
        <w:tblPrEx>
          <w:tblCellMar>
            <w:top w:w="0" w:type="dxa"/>
            <w:bottom w:w="0" w:type="dxa"/>
          </w:tblCellMar>
        </w:tblPrEx>
        <w:trPr>
          <w:trHeight w:hRule="exact" w:val="1594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6.5.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руководителей, в ОО которых количество обучающихся в расчете на 1 персональный компьютер, подключенный к сети Интернет, соответствует или ниже среднего значения по региону, или имеет положительную динамику в сравнении с результатом прошлого учебного года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90</w:t>
            </w:r>
          </w:p>
        </w:tc>
      </w:tr>
      <w:tr w:rsidR="00D131C2" w:rsidRPr="00D131C2" w:rsidTr="00D131C2">
        <w:tblPrEx>
          <w:tblCellMar>
            <w:top w:w="0" w:type="dxa"/>
            <w:bottom w:w="0" w:type="dxa"/>
          </w:tblCellMar>
        </w:tblPrEx>
        <w:trPr>
          <w:trHeight w:hRule="exact" w:val="159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6.6.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руководителей, ОО которых обеспечены Интернет-соединением со скоростью соединения не менее 100 Мбит/с для ОО, расположенных в городах, и 50 Мбит/с для ОО, расположенных в сельской местности и поселках городского типа (показатель в рамках проекта «Цифровая образовательная среда»)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97</w:t>
            </w:r>
          </w:p>
        </w:tc>
      </w:tr>
      <w:tr w:rsidR="00D131C2" w:rsidRPr="00D131C2" w:rsidTr="00D131C2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6.7.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руководителей, в ОО которых наполнение официального сайта ОО в сети Интернет соответствует нормам законодательства или имеет незначительные замечания по итогам регионального мониторинга не менее чем на 90%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61</w:t>
            </w:r>
          </w:p>
        </w:tc>
      </w:tr>
      <w:tr w:rsidR="00D131C2" w:rsidRPr="00D131C2" w:rsidTr="00D131C2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6.8.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руководителей, в ОО которых используется электронный журнал и объем заполненной информации в нем соответствует объему планируемой информации на момент проведения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</w:t>
            </w:r>
          </w:p>
        </w:tc>
      </w:tr>
      <w:tr w:rsidR="00D131C2" w:rsidTr="00D131C2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6.9.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Доля руководителей, в ОО которых организована электронная библиотека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40</w:t>
            </w:r>
          </w:p>
        </w:tc>
      </w:tr>
      <w:tr w:rsidR="00D131C2" w:rsidTr="00D131C2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6.10.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Доля руководителей, в ОО которых организовано и ведется обучение по индивидуальным учебным планам (образовательным траекториям)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76</w:t>
            </w:r>
          </w:p>
        </w:tc>
      </w:tr>
      <w:tr w:rsidR="00D131C2" w:rsidTr="00D131C2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6.11.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Доля руководителей, в ОО которых организовано и ведется обучение по программам, реализуемым с применением электронного обучения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72</w:t>
            </w:r>
          </w:p>
        </w:tc>
      </w:tr>
      <w:tr w:rsidR="00D131C2" w:rsidTr="00D131C2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6.12.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Доля руководителей, в ОО которых организовано и ведется обучение по программам, реализуемым с применением дистанционных образовательных технологий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87</w:t>
            </w:r>
          </w:p>
        </w:tc>
      </w:tr>
      <w:tr w:rsidR="00D131C2" w:rsidTr="00D131C2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6.13.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Доля руководителей, ОО которых укомплектованы педагогическими кадрами на начало учебного года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65</w:t>
            </w:r>
          </w:p>
        </w:tc>
      </w:tr>
      <w:tr w:rsidR="00D131C2" w:rsidTr="00D131C2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6.14.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Доля руководителей, ОО которых укомплектованы педагогическими работниками в возрасте до 35 лет не менее, чем на 25%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36</w:t>
            </w:r>
          </w:p>
        </w:tc>
      </w:tr>
      <w:tr w:rsidR="00D131C2" w:rsidTr="00D131C2">
        <w:tblPrEx>
          <w:tblCellMar>
            <w:top w:w="0" w:type="dxa"/>
            <w:bottom w:w="0" w:type="dxa"/>
          </w:tblCellMar>
        </w:tblPrEx>
        <w:trPr>
          <w:trHeight w:hRule="exact" w:val="1030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6.15.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Доля руководителей, ОО которых укомплектованы педагогическими работников в возрасте 65 лет и старше, не более чем на 10%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71</w:t>
            </w:r>
          </w:p>
        </w:tc>
      </w:tr>
      <w:tr w:rsidR="00D131C2" w:rsidTr="00D131C2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6.16.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Доля руководителей, в ОО которых не менее 50% педагогических работников имеют первую или высшую квалификационную категорию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89</w:t>
            </w:r>
          </w:p>
        </w:tc>
      </w:tr>
      <w:tr w:rsidR="00D131C2" w:rsidTr="00D131C2">
        <w:tblPrEx>
          <w:tblCellMar>
            <w:top w:w="0" w:type="dxa"/>
            <w:bottom w:w="0" w:type="dxa"/>
          </w:tblCellMar>
        </w:tblPrEx>
        <w:trPr>
          <w:trHeight w:hRule="exact" w:val="1202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6.17.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Доля руководителей, в ОО которых процент педагогических работников, имеющих высшее образование (без внешних совместителей и работающих по договорам гражданско-правового характера) составляет не менее 85%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61</w:t>
            </w:r>
          </w:p>
        </w:tc>
      </w:tr>
      <w:tr w:rsidR="00D131C2" w:rsidTr="00D131C2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6.18.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Доля руководителей, в ОО которых педагогические работники приняли участие в конкурсах профессионального мастерства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86</w:t>
            </w:r>
          </w:p>
        </w:tc>
      </w:tr>
      <w:tr w:rsidR="00D131C2" w:rsidTr="00D131C2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6.19.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1C2" w:rsidRDefault="00D131C2" w:rsidP="00D131C2">
            <w:pPr>
              <w:ind w:firstLine="0"/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Доля руководителей, в ОО которых педагогические работники, работающие по программам дополнительного образования, реализуемым в рамках федеральных и региональных проектов, проходят повышение квалификации</w:t>
            </w:r>
          </w:p>
          <w:p w:rsidR="006453BC" w:rsidRPr="00D131C2" w:rsidRDefault="006453BC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77</w:t>
            </w:r>
          </w:p>
        </w:tc>
      </w:tr>
      <w:tr w:rsidR="00D131C2" w:rsidTr="006453BC">
        <w:tblPrEx>
          <w:tblCellMar>
            <w:top w:w="0" w:type="dxa"/>
            <w:bottom w:w="0" w:type="dxa"/>
          </w:tblCellMar>
        </w:tblPrEx>
        <w:trPr>
          <w:trHeight w:hRule="exact" w:val="1143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lastRenderedPageBreak/>
              <w:t>6.20.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Доля руководителей, ОО которых по результатам независимой оценки качества условий осуществления образовательной деятельности (далее - НОКО) получили оценку от 80 до 100 баллов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98</w:t>
            </w:r>
          </w:p>
        </w:tc>
      </w:tr>
      <w:tr w:rsidR="00D131C2" w:rsidTr="006453BC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6.21.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Доля руководителей, ОО которых имеют доступную образовательную среду для детей с ОВЗ и инвалидов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40</w:t>
            </w:r>
          </w:p>
        </w:tc>
      </w:tr>
      <w:tr w:rsidR="00D131C2" w:rsidTr="006453BC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6.22.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 xml:space="preserve">Доля руководителей, ОО которых являются получателями средств из областного бюджета по итогам </w:t>
            </w:r>
            <w:proofErr w:type="spellStart"/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грантовых</w:t>
            </w:r>
            <w:proofErr w:type="spellEnd"/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 xml:space="preserve"> конкурсов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43</w:t>
            </w:r>
          </w:p>
        </w:tc>
      </w:tr>
      <w:tr w:rsidR="00D131C2" w:rsidTr="00D131C2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6.23.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1C2" w:rsidRPr="00D131C2" w:rsidRDefault="00D131C2" w:rsidP="00D131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 xml:space="preserve">Доля руководителей, ОО которых являются получателями средств из федерального бюджета по итогам </w:t>
            </w:r>
            <w:proofErr w:type="spellStart"/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грантовых</w:t>
            </w:r>
            <w:proofErr w:type="spellEnd"/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 xml:space="preserve"> конкурсов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C2" w:rsidRPr="00D131C2" w:rsidRDefault="00D131C2" w:rsidP="00D131C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31C2">
              <w:rPr>
                <w:rStyle w:val="212pt"/>
                <w:rFonts w:eastAsiaTheme="minorHAnsi"/>
                <w:color w:val="auto"/>
                <w:shd w:val="clear" w:color="auto" w:fill="auto"/>
                <w:lang w:eastAsia="en-US"/>
              </w:rPr>
              <w:t>9</w:t>
            </w:r>
          </w:p>
        </w:tc>
      </w:tr>
    </w:tbl>
    <w:p w:rsidR="00D131C2" w:rsidRDefault="00D131C2" w:rsidP="00D131C2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</w:p>
    <w:p w:rsidR="006453BC" w:rsidRDefault="006453BC" w:rsidP="00D131C2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</w:p>
    <w:p w:rsidR="006453BC" w:rsidRPr="006453BC" w:rsidRDefault="006453BC" w:rsidP="006453BC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6453BC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Поверка сайтов образовательных организаций проводится для профилактики совершения образовательными организациями серьезных нарушений при ведении образовательной деятельности. Ее целью является подготовка рекомендаций в помощь образовательным организациям по устранению выявленных недочетов и совершенствованию работы сайтов, их унификации, дает возможность увидеть лучшие практики по оформлению и ведению сайтов среди своих коллег. Поэтому есть недопонимание, почему для образовательных организаций данная информация является недоступной или доводится в такой форме, что ей не придают должное внимание и не используют в работе.</w:t>
      </w:r>
    </w:p>
    <w:p w:rsidR="006A651B" w:rsidRPr="006453BC" w:rsidRDefault="006453BC" w:rsidP="006453BC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6453BC">
        <w:rPr>
          <w:rFonts w:ascii="Times New Roman" w:hAnsi="Times New Roman" w:cs="Times New Roman"/>
          <w:i/>
          <w:iCs/>
          <w:sz w:val="24"/>
          <w:szCs w:val="24"/>
          <w:lang w:bidi="ru-RU"/>
        </w:rPr>
        <w:t>Если придерживаться той точки зрения, что для продуктивной работы в коллективе в равной степени должны присутствовать все три возрастных категории педагогов, то в нашем регионе наблюдается сильный перекос в сторону педагогов среднего возраста, значительный недобор педагогов в возрасте 65 лет и старше, а также незначительный недобор педагогов в возрасте 35 лет и младше. Следовательно, необходимо проводить мероприятия для привлечения и удержания молодых специалистов (наставничество, материальное стимулирование, социальная поддержка и др.), а также для поддержки и сохранения контингента возрастных педагогов.</w:t>
      </w:r>
    </w:p>
    <w:p w:rsidR="006453BC" w:rsidRPr="006453BC" w:rsidRDefault="006453BC" w:rsidP="006453BC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По совокупности двух </w:t>
      </w:r>
      <w:r w:rsidRPr="006453BC">
        <w:rPr>
          <w:rFonts w:ascii="Times New Roman" w:hAnsi="Times New Roman" w:cs="Times New Roman"/>
          <w:sz w:val="24"/>
          <w:szCs w:val="24"/>
          <w:lang w:bidi="ru-RU"/>
        </w:rPr>
        <w:t>указанных выше показателей некоторые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муниципальные образования имеют 100</w:t>
      </w:r>
      <w:r w:rsidRPr="006453BC">
        <w:rPr>
          <w:rFonts w:ascii="Times New Roman" w:hAnsi="Times New Roman" w:cs="Times New Roman"/>
          <w:sz w:val="24"/>
          <w:szCs w:val="24"/>
          <w:lang w:bidi="ru-RU"/>
        </w:rPr>
        <w:t>% общеобраз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овательных организаций с высоко квалифицированным и высоко </w:t>
      </w:r>
      <w:r w:rsidRPr="006453BC">
        <w:rPr>
          <w:rFonts w:ascii="Times New Roman" w:hAnsi="Times New Roman" w:cs="Times New Roman"/>
          <w:sz w:val="24"/>
          <w:szCs w:val="24"/>
          <w:lang w:bidi="ru-RU"/>
        </w:rPr>
        <w:t>образованным педагогическим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453BC">
        <w:rPr>
          <w:rFonts w:ascii="Times New Roman" w:hAnsi="Times New Roman" w:cs="Times New Roman"/>
          <w:sz w:val="24"/>
          <w:szCs w:val="24"/>
          <w:lang w:bidi="ru-RU"/>
        </w:rPr>
        <w:t xml:space="preserve">коллективом: Балтийский ГО, </w:t>
      </w:r>
      <w:proofErr w:type="spellStart"/>
      <w:r w:rsidRPr="006453BC">
        <w:rPr>
          <w:rFonts w:ascii="Times New Roman" w:hAnsi="Times New Roman" w:cs="Times New Roman"/>
          <w:sz w:val="24"/>
          <w:szCs w:val="24"/>
          <w:lang w:bidi="ru-RU"/>
        </w:rPr>
        <w:t>Ладушкинский</w:t>
      </w:r>
      <w:proofErr w:type="spellEnd"/>
      <w:r w:rsidRPr="006453BC">
        <w:rPr>
          <w:rFonts w:ascii="Times New Roman" w:hAnsi="Times New Roman" w:cs="Times New Roman"/>
          <w:sz w:val="24"/>
          <w:szCs w:val="24"/>
          <w:lang w:bidi="ru-RU"/>
        </w:rPr>
        <w:t xml:space="preserve"> ГО, Пионерский ГО; где 100 % общеобразовательных организаций только с высоко квалифицированными педагогическими сотрудниками: </w:t>
      </w:r>
      <w:proofErr w:type="spellStart"/>
      <w:r w:rsidRPr="006453BC">
        <w:rPr>
          <w:rFonts w:ascii="Times New Roman" w:hAnsi="Times New Roman" w:cs="Times New Roman"/>
          <w:sz w:val="24"/>
          <w:szCs w:val="24"/>
          <w:lang w:bidi="ru-RU"/>
        </w:rPr>
        <w:t>Гурьевский</w:t>
      </w:r>
      <w:proofErr w:type="spellEnd"/>
      <w:r w:rsidRPr="006453BC">
        <w:rPr>
          <w:rFonts w:ascii="Times New Roman" w:hAnsi="Times New Roman" w:cs="Times New Roman"/>
          <w:sz w:val="24"/>
          <w:szCs w:val="24"/>
          <w:lang w:bidi="ru-RU"/>
        </w:rPr>
        <w:t xml:space="preserve"> МО, Краснознаменский МО, </w:t>
      </w:r>
      <w:proofErr w:type="spellStart"/>
      <w:r w:rsidRPr="006453BC">
        <w:rPr>
          <w:rFonts w:ascii="Times New Roman" w:hAnsi="Times New Roman" w:cs="Times New Roman"/>
          <w:sz w:val="24"/>
          <w:szCs w:val="24"/>
          <w:lang w:bidi="ru-RU"/>
        </w:rPr>
        <w:t>Мамоновский</w:t>
      </w:r>
      <w:proofErr w:type="spellEnd"/>
      <w:r w:rsidRPr="006453BC">
        <w:rPr>
          <w:rFonts w:ascii="Times New Roman" w:hAnsi="Times New Roman" w:cs="Times New Roman"/>
          <w:sz w:val="24"/>
          <w:szCs w:val="24"/>
          <w:lang w:bidi="ru-RU"/>
        </w:rPr>
        <w:t xml:space="preserve"> ГО, Неманский МО, Озерский МО, </w:t>
      </w:r>
      <w:proofErr w:type="spellStart"/>
      <w:r w:rsidRPr="006453BC">
        <w:rPr>
          <w:rFonts w:ascii="Times New Roman" w:hAnsi="Times New Roman" w:cs="Times New Roman"/>
          <w:sz w:val="24"/>
          <w:szCs w:val="24"/>
          <w:lang w:bidi="ru-RU"/>
        </w:rPr>
        <w:t>Полесский</w:t>
      </w:r>
      <w:proofErr w:type="spellEnd"/>
      <w:r w:rsidRPr="006453BC">
        <w:rPr>
          <w:rFonts w:ascii="Times New Roman" w:hAnsi="Times New Roman" w:cs="Times New Roman"/>
          <w:sz w:val="24"/>
          <w:szCs w:val="24"/>
          <w:lang w:bidi="ru-RU"/>
        </w:rPr>
        <w:t xml:space="preserve"> МО, Пра</w:t>
      </w:r>
      <w:r>
        <w:rPr>
          <w:rFonts w:ascii="Times New Roman" w:hAnsi="Times New Roman" w:cs="Times New Roman"/>
          <w:sz w:val="24"/>
          <w:szCs w:val="24"/>
          <w:lang w:bidi="ru-RU"/>
        </w:rPr>
        <w:t>вдинский МО, Черняховский МО</w:t>
      </w:r>
      <w:r w:rsidRPr="006453BC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6A651B" w:rsidRPr="006453BC" w:rsidRDefault="006453BC" w:rsidP="006453BC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6453BC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Необходимо вести учет и контроль прохождения педагогическими работниками аттестации для подтверждения соответствия квалификации; поддерживать и стимулировать педагогов на повышения уровня образования, что позволит им планомерно повышать уровень своей деятельности, внедрять новые практики и технологии в образовательный процесс и др.</w:t>
      </w:r>
    </w:p>
    <w:p w:rsidR="006453BC" w:rsidRPr="006453BC" w:rsidRDefault="006453BC" w:rsidP="006453BC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6453BC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Необходимо провести анализ информационных ресурсов о планируемых мероприятиях данной направленности и довести соответствующую информацию до адресатов;</w:t>
      </w:r>
    </w:p>
    <w:p w:rsidR="006453BC" w:rsidRPr="006453BC" w:rsidRDefault="006453BC" w:rsidP="006453BC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6453BC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организовать встречу руководителей общеобразовательных организаций с представителями организаций-получателями грантов для обмена опытом с целью привлечения большего числа участников подобных мероприятий;</w:t>
      </w:r>
    </w:p>
    <w:p w:rsidR="006453BC" w:rsidRPr="006453BC" w:rsidRDefault="006453BC" w:rsidP="006453BC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6453BC">
        <w:rPr>
          <w:rFonts w:ascii="Times New Roman" w:hAnsi="Times New Roman" w:cs="Times New Roman"/>
          <w:i/>
          <w:iCs/>
          <w:sz w:val="24"/>
          <w:szCs w:val="24"/>
          <w:lang w:bidi="ru-RU"/>
        </w:rPr>
        <w:lastRenderedPageBreak/>
        <w:t>рассмотреть возможность оказания поддержки организациям, заявившим о намерении участвовать в конкурсах данной направленности (информационной, технической и др.).</w:t>
      </w:r>
    </w:p>
    <w:p w:rsidR="006453BC" w:rsidRPr="006453BC" w:rsidRDefault="006453BC" w:rsidP="006453BC">
      <w:pPr>
        <w:ind w:left="851" w:firstLine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6" w:name="bookmark11"/>
      <w:r w:rsidRPr="006453BC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Направление деятельности: объективность результатов внешней оценки</w:t>
      </w:r>
      <w:bookmarkEnd w:id="6"/>
    </w:p>
    <w:p w:rsidR="006453BC" w:rsidRDefault="006453BC" w:rsidP="006453BC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6453BC">
        <w:rPr>
          <w:rFonts w:ascii="Times New Roman" w:hAnsi="Times New Roman" w:cs="Times New Roman"/>
          <w:sz w:val="24"/>
          <w:szCs w:val="24"/>
          <w:lang w:bidi="ru-RU"/>
        </w:rPr>
        <w:t>Данное направление характеризуется двумя показателями (таблица 7.1.). Максимальный балл по объективности результатов внешней оценки набрали 47 общеобразовательных организаций, принявших участие в Мониторинге (31 %), а также 34 общеобразовательные организации, набравшие по одному баллу в виду отсутствия выпускников 11 класса, получивших аттестат особого образца и медаль «За заслуги в обучении». Не набрали ни одного балла по данному направлению 18 общеобразовательных организаций (12 %), в том числе 2 общеобразовательные организации, не имеющих в отчетном году выпускников, получивших аттестат особого образца и медаль «За заслуги в обучении».</w:t>
      </w:r>
    </w:p>
    <w:p w:rsidR="006453BC" w:rsidRPr="006453BC" w:rsidRDefault="006453BC" w:rsidP="006453BC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6453BC">
        <w:rPr>
          <w:rFonts w:ascii="Times New Roman" w:hAnsi="Times New Roman" w:cs="Times New Roman"/>
          <w:sz w:val="24"/>
          <w:szCs w:val="24"/>
          <w:lang w:bidi="ru-RU"/>
        </w:rPr>
        <w:t>По показателю 7.1. 115 общеобразовательных организациях, принявших участие в Мониторинге, (78 %) предоставили информацию о том, что за последние три года не попадали в списки школ с признаками необъективности результатов оценочных процедур. Но в результате перепроверки информации о необъективности оценочных процедур по общеобразовательным организациям региона за последние три года получилась немного другая картина (таблица 7.2.).</w:t>
      </w:r>
    </w:p>
    <w:p w:rsidR="006453BC" w:rsidRPr="006453BC" w:rsidRDefault="006453BC" w:rsidP="006453BC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6453BC">
        <w:rPr>
          <w:rFonts w:ascii="Times New Roman" w:hAnsi="Times New Roman" w:cs="Times New Roman"/>
          <w:sz w:val="24"/>
          <w:szCs w:val="24"/>
          <w:lang w:bidi="ru-RU"/>
        </w:rPr>
        <w:t>Обзор информации проводился по нескольким оценочным процедурам (ВПР, ОГЭ, ЕГЭ, итоговое сочинение в 11 классах).</w:t>
      </w:r>
    </w:p>
    <w:p w:rsidR="006453BC" w:rsidRPr="006453BC" w:rsidRDefault="006453BC" w:rsidP="006453BC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6453BC">
        <w:rPr>
          <w:rFonts w:ascii="Times New Roman" w:hAnsi="Times New Roman" w:cs="Times New Roman"/>
          <w:sz w:val="24"/>
          <w:szCs w:val="24"/>
          <w:lang w:bidi="ru-RU"/>
        </w:rPr>
        <w:t>Проведенный анализ результатов перечисленных оценочных процедур позволил выявить образовательные организации, попавшие в “зону риска”:</w:t>
      </w:r>
    </w:p>
    <w:p w:rsidR="00452762" w:rsidRDefault="006453BC" w:rsidP="004527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52762">
        <w:rPr>
          <w:rFonts w:ascii="Times New Roman" w:hAnsi="Times New Roman" w:cs="Times New Roman"/>
          <w:sz w:val="24"/>
          <w:szCs w:val="24"/>
          <w:lang w:bidi="ru-RU"/>
        </w:rPr>
        <w:t xml:space="preserve">за 2019 год </w:t>
      </w:r>
      <w:r w:rsidR="00452762">
        <w:rPr>
          <w:rFonts w:ascii="Times New Roman" w:hAnsi="Times New Roman" w:cs="Times New Roman"/>
          <w:sz w:val="24"/>
          <w:szCs w:val="24"/>
          <w:lang w:bidi="ru-RU"/>
        </w:rPr>
        <w:t xml:space="preserve">-  3 школы муниципалитета </w:t>
      </w:r>
      <w:r w:rsidRPr="00452762">
        <w:rPr>
          <w:rFonts w:ascii="Times New Roman" w:hAnsi="Times New Roman" w:cs="Times New Roman"/>
          <w:sz w:val="24"/>
          <w:szCs w:val="24"/>
          <w:lang w:bidi="ru-RU"/>
        </w:rPr>
        <w:t xml:space="preserve">(перечень школ, попавших в “зону риска” по результатам ВПР, по результатам ОГЭ; имеющих необъективные результаты по итоговому сочинению, в том числе </w:t>
      </w:r>
      <w:proofErr w:type="gramStart"/>
      <w:r w:rsidRPr="00452762">
        <w:rPr>
          <w:rFonts w:ascii="Times New Roman" w:hAnsi="Times New Roman" w:cs="Times New Roman"/>
          <w:sz w:val="24"/>
          <w:szCs w:val="24"/>
          <w:lang w:bidi="ru-RU"/>
        </w:rPr>
        <w:t>по обучающимся</w:t>
      </w:r>
      <w:proofErr w:type="gramEnd"/>
      <w:r w:rsidRPr="00452762">
        <w:rPr>
          <w:rFonts w:ascii="Times New Roman" w:hAnsi="Times New Roman" w:cs="Times New Roman"/>
          <w:sz w:val="24"/>
          <w:szCs w:val="24"/>
          <w:lang w:bidi="ru-RU"/>
        </w:rPr>
        <w:t xml:space="preserve"> не преодолевшим минимальный порог по баллам);</w:t>
      </w:r>
    </w:p>
    <w:p w:rsidR="006453BC" w:rsidRPr="00452762" w:rsidRDefault="006453BC" w:rsidP="004527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52762">
        <w:rPr>
          <w:rFonts w:ascii="Times New Roman" w:hAnsi="Times New Roman" w:cs="Times New Roman"/>
          <w:sz w:val="24"/>
          <w:szCs w:val="24"/>
          <w:lang w:bidi="ru-RU"/>
        </w:rPr>
        <w:t xml:space="preserve">за 2020 </w:t>
      </w:r>
      <w:proofErr w:type="gramStart"/>
      <w:r w:rsidRPr="00452762">
        <w:rPr>
          <w:rFonts w:ascii="Times New Roman" w:hAnsi="Times New Roman" w:cs="Times New Roman"/>
          <w:sz w:val="24"/>
          <w:szCs w:val="24"/>
          <w:lang w:bidi="ru-RU"/>
        </w:rPr>
        <w:t xml:space="preserve">год </w:t>
      </w:r>
      <w:r w:rsidR="00452762">
        <w:rPr>
          <w:rFonts w:ascii="Times New Roman" w:hAnsi="Times New Roman" w:cs="Times New Roman"/>
          <w:sz w:val="24"/>
          <w:szCs w:val="24"/>
          <w:lang w:bidi="ru-RU"/>
        </w:rPr>
        <w:t xml:space="preserve"> -</w:t>
      </w:r>
      <w:proofErr w:type="gramEnd"/>
      <w:r w:rsidR="00452762">
        <w:rPr>
          <w:rFonts w:ascii="Times New Roman" w:hAnsi="Times New Roman" w:cs="Times New Roman"/>
          <w:sz w:val="24"/>
          <w:szCs w:val="24"/>
          <w:lang w:bidi="ru-RU"/>
        </w:rPr>
        <w:t xml:space="preserve"> 0 школ </w:t>
      </w:r>
      <w:r w:rsidRPr="00452762">
        <w:rPr>
          <w:rFonts w:ascii="Times New Roman" w:hAnsi="Times New Roman" w:cs="Times New Roman"/>
          <w:sz w:val="24"/>
          <w:szCs w:val="24"/>
          <w:lang w:bidi="ru-RU"/>
        </w:rPr>
        <w:t>(перечень школ, попавших в “зону риска” по результатам ВПР;</w:t>
      </w:r>
    </w:p>
    <w:p w:rsidR="00452762" w:rsidRDefault="006453BC" w:rsidP="00452762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6453BC">
        <w:rPr>
          <w:rFonts w:ascii="Times New Roman" w:hAnsi="Times New Roman" w:cs="Times New Roman"/>
          <w:sz w:val="24"/>
          <w:szCs w:val="24"/>
          <w:lang w:bidi="ru-RU"/>
        </w:rPr>
        <w:t>имеющих</w:t>
      </w:r>
      <w:r w:rsidRPr="006453BC">
        <w:rPr>
          <w:rFonts w:ascii="Times New Roman" w:hAnsi="Times New Roman" w:cs="Times New Roman"/>
          <w:sz w:val="24"/>
          <w:szCs w:val="24"/>
          <w:lang w:bidi="ru-RU"/>
        </w:rPr>
        <w:tab/>
        <w:t>необъективные</w:t>
      </w:r>
      <w:r w:rsidRPr="006453BC">
        <w:rPr>
          <w:rFonts w:ascii="Times New Roman" w:hAnsi="Times New Roman" w:cs="Times New Roman"/>
          <w:sz w:val="24"/>
          <w:szCs w:val="24"/>
          <w:lang w:bidi="ru-RU"/>
        </w:rPr>
        <w:tab/>
        <w:t>результаты</w:t>
      </w:r>
      <w:r w:rsidRPr="006453BC">
        <w:rPr>
          <w:rFonts w:ascii="Times New Roman" w:hAnsi="Times New Roman" w:cs="Times New Roman"/>
          <w:sz w:val="24"/>
          <w:szCs w:val="24"/>
          <w:lang w:bidi="ru-RU"/>
        </w:rPr>
        <w:tab/>
        <w:t>по</w:t>
      </w:r>
      <w:r w:rsidRPr="006453BC">
        <w:rPr>
          <w:rFonts w:ascii="Times New Roman" w:hAnsi="Times New Roman" w:cs="Times New Roman"/>
          <w:sz w:val="24"/>
          <w:szCs w:val="24"/>
          <w:lang w:bidi="ru-RU"/>
        </w:rPr>
        <w:tab/>
        <w:t>итоговому</w:t>
      </w:r>
      <w:r w:rsidRPr="006453BC">
        <w:rPr>
          <w:rFonts w:ascii="Times New Roman" w:hAnsi="Times New Roman" w:cs="Times New Roman"/>
          <w:sz w:val="24"/>
          <w:szCs w:val="24"/>
          <w:lang w:bidi="ru-RU"/>
        </w:rPr>
        <w:tab/>
        <w:t>сочинению;</w:t>
      </w:r>
      <w:r w:rsidRPr="006453BC">
        <w:rPr>
          <w:rFonts w:ascii="Times New Roman" w:hAnsi="Times New Roman" w:cs="Times New Roman"/>
          <w:sz w:val="24"/>
          <w:szCs w:val="24"/>
          <w:lang w:bidi="ru-RU"/>
        </w:rPr>
        <w:tab/>
        <w:t>имею</w:t>
      </w:r>
      <w:r w:rsidRPr="006453BC">
        <w:rPr>
          <w:rFonts w:ascii="Times New Roman" w:hAnsi="Times New Roman" w:cs="Times New Roman"/>
          <w:sz w:val="24"/>
          <w:szCs w:val="24"/>
          <w:u w:val="single"/>
          <w:lang w:bidi="ru-RU"/>
        </w:rPr>
        <w:t>щ</w:t>
      </w:r>
      <w:r w:rsidRPr="006453BC">
        <w:rPr>
          <w:rFonts w:ascii="Times New Roman" w:hAnsi="Times New Roman" w:cs="Times New Roman"/>
          <w:sz w:val="24"/>
          <w:szCs w:val="24"/>
          <w:lang w:bidi="ru-RU"/>
        </w:rPr>
        <w:t>их</w:t>
      </w:r>
      <w:r w:rsidR="0045276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453BC">
        <w:rPr>
          <w:rFonts w:ascii="Times New Roman" w:hAnsi="Times New Roman" w:cs="Times New Roman"/>
          <w:sz w:val="24"/>
          <w:szCs w:val="24"/>
          <w:lang w:bidi="ru-RU"/>
        </w:rPr>
        <w:t>медалистов с низкими результатами ЕГЭ, а также имеющих претендентов на медали, но не получившие их);</w:t>
      </w:r>
    </w:p>
    <w:p w:rsidR="006453BC" w:rsidRPr="00452762" w:rsidRDefault="006453BC" w:rsidP="0045276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52762">
        <w:rPr>
          <w:rFonts w:ascii="Times New Roman" w:hAnsi="Times New Roman" w:cs="Times New Roman"/>
          <w:sz w:val="24"/>
          <w:szCs w:val="24"/>
          <w:lang w:bidi="ru-RU"/>
        </w:rPr>
        <w:t xml:space="preserve">за 2021 </w:t>
      </w:r>
      <w:proofErr w:type="gramStart"/>
      <w:r w:rsidRPr="00452762">
        <w:rPr>
          <w:rFonts w:ascii="Times New Roman" w:hAnsi="Times New Roman" w:cs="Times New Roman"/>
          <w:sz w:val="24"/>
          <w:szCs w:val="24"/>
          <w:lang w:bidi="ru-RU"/>
        </w:rPr>
        <w:t xml:space="preserve">год </w:t>
      </w:r>
      <w:r w:rsidR="00452762">
        <w:rPr>
          <w:rFonts w:ascii="Times New Roman" w:hAnsi="Times New Roman" w:cs="Times New Roman"/>
          <w:sz w:val="24"/>
          <w:szCs w:val="24"/>
          <w:lang w:bidi="ru-RU"/>
        </w:rPr>
        <w:t xml:space="preserve"> -</w:t>
      </w:r>
      <w:proofErr w:type="gramEnd"/>
      <w:r w:rsidR="00452762">
        <w:rPr>
          <w:rFonts w:ascii="Times New Roman" w:hAnsi="Times New Roman" w:cs="Times New Roman"/>
          <w:sz w:val="24"/>
          <w:szCs w:val="24"/>
          <w:lang w:bidi="ru-RU"/>
        </w:rPr>
        <w:t xml:space="preserve"> 4 школы муниципалитета </w:t>
      </w:r>
      <w:r w:rsidRPr="00452762">
        <w:rPr>
          <w:rFonts w:ascii="Times New Roman" w:hAnsi="Times New Roman" w:cs="Times New Roman"/>
          <w:sz w:val="24"/>
          <w:szCs w:val="24"/>
          <w:lang w:bidi="ru-RU"/>
        </w:rPr>
        <w:t>(перечень школ, попавших в “зону риска” по результатам ВПР;</w:t>
      </w:r>
      <w:r w:rsidR="00452762" w:rsidRPr="0045276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52762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452762">
        <w:rPr>
          <w:rFonts w:ascii="Times New Roman" w:hAnsi="Times New Roman" w:cs="Times New Roman"/>
          <w:sz w:val="24"/>
          <w:szCs w:val="24"/>
          <w:lang w:bidi="ru-RU"/>
        </w:rPr>
        <w:t xml:space="preserve">меющих необъективные результаты </w:t>
      </w:r>
      <w:r w:rsidR="00452762" w:rsidRPr="00452762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452762">
        <w:rPr>
          <w:rFonts w:ascii="Times New Roman" w:hAnsi="Times New Roman" w:cs="Times New Roman"/>
          <w:sz w:val="24"/>
          <w:szCs w:val="24"/>
          <w:lang w:bidi="ru-RU"/>
        </w:rPr>
        <w:t xml:space="preserve">итоговому сочинению; </w:t>
      </w:r>
      <w:r w:rsidRPr="00452762">
        <w:rPr>
          <w:rFonts w:ascii="Times New Roman" w:hAnsi="Times New Roman" w:cs="Times New Roman"/>
          <w:sz w:val="24"/>
          <w:szCs w:val="24"/>
          <w:lang w:bidi="ru-RU"/>
        </w:rPr>
        <w:t>имеющих</w:t>
      </w:r>
      <w:r w:rsidR="00452762" w:rsidRPr="0045276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52762">
        <w:rPr>
          <w:rFonts w:ascii="Times New Roman" w:hAnsi="Times New Roman" w:cs="Times New Roman"/>
          <w:sz w:val="24"/>
          <w:szCs w:val="24"/>
          <w:lang w:bidi="ru-RU"/>
        </w:rPr>
        <w:t>медалистов с низкими результатами ЕГЭ, а также имеющих претендентов на медали, но не получившие их).</w:t>
      </w:r>
    </w:p>
    <w:p w:rsidR="00452762" w:rsidRPr="00452762" w:rsidRDefault="00452762" w:rsidP="00452762">
      <w:pPr>
        <w:ind w:firstLine="709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452762">
        <w:rPr>
          <w:rFonts w:ascii="Times New Roman" w:hAnsi="Times New Roman" w:cs="Times New Roman"/>
          <w:i/>
          <w:sz w:val="24"/>
          <w:szCs w:val="24"/>
          <w:lang w:bidi="ru-RU"/>
        </w:rPr>
        <w:t>Оценивая динамику последних трех лет, в большинстве муниципальных образований прослеживается тенденция к увеличению количества медалистов «зон риска» по необъективности результатов оценочных процедур.</w:t>
      </w:r>
    </w:p>
    <w:p w:rsidR="006453BC" w:rsidRPr="00452762" w:rsidRDefault="00452762" w:rsidP="00452762">
      <w:pPr>
        <w:ind w:firstLine="709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452762">
        <w:rPr>
          <w:rFonts w:ascii="Times New Roman" w:hAnsi="Times New Roman" w:cs="Times New Roman"/>
          <w:i/>
          <w:sz w:val="24"/>
          <w:szCs w:val="24"/>
          <w:lang w:bidi="ru-RU"/>
        </w:rPr>
        <w:t>В целях профилактики нарушений действующего законодательства в части объективности оценивания результатов обучения необходимо:</w:t>
      </w:r>
    </w:p>
    <w:p w:rsidR="00452762" w:rsidRPr="00452762" w:rsidRDefault="00452762" w:rsidP="00452762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452762">
        <w:rPr>
          <w:rFonts w:ascii="Times New Roman" w:hAnsi="Times New Roman" w:cs="Times New Roman"/>
          <w:i/>
          <w:iCs/>
          <w:sz w:val="24"/>
          <w:szCs w:val="24"/>
          <w:lang w:bidi="ru-RU"/>
        </w:rPr>
        <w:t>учитывая опыт прошлых лет, запланировать мероприятия с целью профилактики необъективности оценивания результатов обучения, учитывая специфику подведомственных общеобразовательных организаций;</w:t>
      </w:r>
    </w:p>
    <w:p w:rsidR="00452762" w:rsidRPr="00452762" w:rsidRDefault="00452762" w:rsidP="00452762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452762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осуществлять мониторинг и координацию мероприятий, проводимых подведомственными общеобразовательными организациями, в рамках внутренней системы оценки качества образования (при наличии);</w:t>
      </w:r>
    </w:p>
    <w:p w:rsidR="00452762" w:rsidRPr="00452762" w:rsidRDefault="00452762" w:rsidP="00452762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452762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взять под особый контроль подготовку обучающихся, претендующих на получение аттестата особого образца и </w:t>
      </w:r>
      <w:proofErr w:type="gramStart"/>
      <w:r w:rsidRPr="00452762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медали ”За</w:t>
      </w:r>
      <w:proofErr w:type="gramEnd"/>
      <w:r w:rsidRPr="00452762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особые успехи в учении ” в подведомственных общеобразовательных организациях;</w:t>
      </w:r>
    </w:p>
    <w:p w:rsidR="00452762" w:rsidRPr="00452762" w:rsidRDefault="00452762" w:rsidP="00452762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452762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обеспечить обсуждение в рамках деятельности педагогических методических объединений вопросов ликвидации дефицитов педагогов в области экспертизы и оценки </w:t>
      </w:r>
      <w:proofErr w:type="gramStart"/>
      <w:r w:rsidRPr="00452762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работ</w:t>
      </w:r>
      <w:proofErr w:type="gramEnd"/>
      <w:r w:rsidRPr="00452762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обучающихся;</w:t>
      </w:r>
    </w:p>
    <w:p w:rsidR="00452762" w:rsidRPr="00452762" w:rsidRDefault="00452762" w:rsidP="00452762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452762">
        <w:rPr>
          <w:rFonts w:ascii="Times New Roman" w:hAnsi="Times New Roman" w:cs="Times New Roman"/>
          <w:i/>
          <w:iCs/>
          <w:sz w:val="24"/>
          <w:szCs w:val="24"/>
          <w:lang w:bidi="ru-RU"/>
        </w:rPr>
        <w:lastRenderedPageBreak/>
        <w:t xml:space="preserve">провести разъяснительную работу с педагогическим коллективом о необходимости исключения необъективности оценивания </w:t>
      </w:r>
      <w:proofErr w:type="gramStart"/>
      <w:r w:rsidRPr="00452762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образовательных достижений</w:t>
      </w:r>
      <w:proofErr w:type="gramEnd"/>
      <w:r w:rsidRPr="00452762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обучающихся;</w:t>
      </w:r>
    </w:p>
    <w:p w:rsidR="00452762" w:rsidRPr="00452762" w:rsidRDefault="00452762" w:rsidP="00452762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452762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обеспечить контроль за соблюдением всех пунктов разработанных планов мероприятий по устранению необъективности оценивания результатов обучения на уровне общеобразовательной организации;</w:t>
      </w:r>
    </w:p>
    <w:p w:rsidR="00452762" w:rsidRPr="00452762" w:rsidRDefault="00452762" w:rsidP="00452762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452762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организовать работу с родителями и выпускниками по обязательствам за результат ЕГЭ путем определения профиля обучения (9-10 классы), круга учебных заведений, количества баллов, которое необходимо для поступления в вуз.</w:t>
      </w:r>
    </w:p>
    <w:p w:rsidR="00452762" w:rsidRPr="00452762" w:rsidRDefault="00452762" w:rsidP="00452762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7" w:name="bookmark12"/>
      <w:r w:rsidRPr="00452762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Направление деятельности: организация профессиональной ориентации и дополнительного образования обучающихся</w:t>
      </w:r>
      <w:bookmarkEnd w:id="7"/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9"/>
        <w:gridCol w:w="6517"/>
        <w:gridCol w:w="1739"/>
      </w:tblGrid>
      <w:tr w:rsidR="00452762" w:rsidRPr="00452762" w:rsidTr="00452762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762" w:rsidRPr="00452762" w:rsidRDefault="00452762" w:rsidP="0045276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№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762" w:rsidRPr="00452762" w:rsidRDefault="00452762" w:rsidP="0045276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Показатель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762" w:rsidRPr="00452762" w:rsidRDefault="00452762" w:rsidP="0045276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Значение (в %)</w:t>
            </w:r>
          </w:p>
        </w:tc>
      </w:tr>
      <w:tr w:rsidR="00452762" w:rsidRPr="00452762" w:rsidTr="00452762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62" w:rsidRPr="00452762" w:rsidRDefault="00452762" w:rsidP="0045276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8.1.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762" w:rsidRPr="00452762" w:rsidRDefault="00452762" w:rsidP="0045276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руководителей, включающих в образовательную программу ОО мероприятия по профессиональной ориентации, в том числе в рамках взаимодействия с предприятиями региона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762" w:rsidRPr="00452762" w:rsidRDefault="00452762" w:rsidP="0045276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91</w:t>
            </w:r>
          </w:p>
        </w:tc>
      </w:tr>
      <w:tr w:rsidR="00452762" w:rsidRPr="00452762" w:rsidTr="00452762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62" w:rsidRPr="00452762" w:rsidRDefault="00452762" w:rsidP="0045276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8.2.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762" w:rsidRPr="00452762" w:rsidRDefault="00452762" w:rsidP="0045276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руководителей, в ОО которых наблюдается положительная динамика численности обучающихся, зачисленных на программы дополнительного образования детей и/или количества реализуемых образовательных программ дополнительного образования детей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762" w:rsidRPr="00452762" w:rsidRDefault="00452762" w:rsidP="0045276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97</w:t>
            </w:r>
          </w:p>
        </w:tc>
      </w:tr>
      <w:tr w:rsidR="00452762" w:rsidRPr="00452762" w:rsidTr="00452762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62" w:rsidRPr="00452762" w:rsidRDefault="00452762" w:rsidP="0045276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8.3.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762" w:rsidRPr="00452762" w:rsidRDefault="00452762" w:rsidP="0045276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руководителей, в ОО которых количество обучающихся, принимающих участие в региональных, заключительных этапах всероссийских и международных мероприятий различной направленности имеет положительную динамику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762" w:rsidRPr="00452762" w:rsidRDefault="00452762" w:rsidP="0045276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89</w:t>
            </w:r>
          </w:p>
        </w:tc>
      </w:tr>
      <w:tr w:rsidR="00452762" w:rsidRPr="00452762" w:rsidTr="00452762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62" w:rsidRPr="00452762" w:rsidRDefault="00452762" w:rsidP="0045276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8.4.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762" w:rsidRPr="00452762" w:rsidRDefault="00452762" w:rsidP="0045276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руководителей, в ОО которых 100% обучающихся зачислены на программы дополнительного образования, реализуемые в рамках федеральных и региональных проектов, с использованием сертификатов дополнительного образования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762" w:rsidRPr="00452762" w:rsidRDefault="00452762" w:rsidP="0045276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77</w:t>
            </w:r>
          </w:p>
        </w:tc>
      </w:tr>
      <w:tr w:rsidR="00452762" w:rsidRPr="00452762" w:rsidTr="00452762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62" w:rsidRPr="00452762" w:rsidRDefault="00452762" w:rsidP="0045276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8.5.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762" w:rsidRPr="00452762" w:rsidRDefault="00452762" w:rsidP="0045276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руководителей, в ОО которых не менее чем 30% от всех обучающихся 6-11 классов, приняли участие в практических мероприятиях по ранней профессиональной ориентации на федеральной платформе «Билет в будущее»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762" w:rsidRPr="00452762" w:rsidRDefault="00452762" w:rsidP="0045276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</w:tr>
      <w:tr w:rsidR="00452762" w:rsidRPr="00452762" w:rsidTr="00452762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62" w:rsidRPr="00452762" w:rsidRDefault="00452762" w:rsidP="0045276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8.6.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762" w:rsidRPr="00452762" w:rsidRDefault="00452762" w:rsidP="0045276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руководителей, в ОО которых количество обучающихся, принявших участие в мероприятиях ранней профориентации по проекту «</w:t>
            </w:r>
            <w:proofErr w:type="spellStart"/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ПроеКториЯ</w:t>
            </w:r>
            <w:proofErr w:type="spellEnd"/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соответствует не менее чем 65% от всех обучающихся 6-11 классов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762" w:rsidRPr="00452762" w:rsidRDefault="00452762" w:rsidP="0045276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83</w:t>
            </w:r>
          </w:p>
        </w:tc>
      </w:tr>
      <w:tr w:rsidR="00452762" w:rsidRPr="00452762" w:rsidTr="00452762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62" w:rsidRPr="00452762" w:rsidRDefault="00452762" w:rsidP="0045276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8.7.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762" w:rsidRPr="00452762" w:rsidRDefault="00452762" w:rsidP="0045276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руководителей, в ОО которых созданы педагогические, психолого-педагогические классы (группы)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762" w:rsidRPr="00452762" w:rsidRDefault="00452762" w:rsidP="0045276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</w:tr>
      <w:tr w:rsidR="00452762" w:rsidRPr="00452762" w:rsidTr="00452762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762" w:rsidRPr="00452762" w:rsidRDefault="00452762" w:rsidP="0045276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8.8.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762" w:rsidRPr="00452762" w:rsidRDefault="00452762" w:rsidP="0045276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Доля руководителей, в ОО которых обучающиеся проходят обучение в специализированных университетских классах </w:t>
            </w:r>
            <w:proofErr w:type="spellStart"/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предпрофильной</w:t>
            </w:r>
            <w:proofErr w:type="spellEnd"/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ранней профильной подготовки на базе профильных институтов БФУ им. И. Канта в рамках реализации образовательного проекта «Звезда будущего»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762" w:rsidRPr="00452762" w:rsidRDefault="00452762" w:rsidP="0045276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</w:tr>
    </w:tbl>
    <w:p w:rsidR="00452762" w:rsidRPr="00452762" w:rsidRDefault="00452762" w:rsidP="00452762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452762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Необходимо:</w:t>
      </w:r>
    </w:p>
    <w:p w:rsidR="00452762" w:rsidRPr="00452762" w:rsidRDefault="00452762" w:rsidP="00452762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452762">
        <w:rPr>
          <w:rFonts w:ascii="Times New Roman" w:hAnsi="Times New Roman" w:cs="Times New Roman"/>
          <w:i/>
          <w:iCs/>
          <w:sz w:val="24"/>
          <w:szCs w:val="24"/>
          <w:lang w:bidi="ru-RU"/>
        </w:rPr>
        <w:lastRenderedPageBreak/>
        <w:t xml:space="preserve">повышать частоту и уровень активности мероприятий, посвященных выбору профессии, пропорционально повышению возраста обучающихся, использовать вариативные источники информации по вопросам профессиональной ориентации обучающихся (беседы с представителями профессий, сотрудниками центра занятости / кадровых агентств, участие в </w:t>
      </w:r>
      <w:proofErr w:type="spellStart"/>
      <w:r w:rsidRPr="00452762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профориентационных</w:t>
      </w:r>
      <w:proofErr w:type="spellEnd"/>
      <w:r w:rsidRPr="00452762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конкурсах и проектах и др.);</w:t>
      </w:r>
    </w:p>
    <w:p w:rsidR="006A651B" w:rsidRPr="006A651B" w:rsidRDefault="00452762" w:rsidP="00452762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452762">
        <w:rPr>
          <w:rFonts w:ascii="Times New Roman" w:hAnsi="Times New Roman" w:cs="Times New Roman"/>
          <w:sz w:val="24"/>
          <w:szCs w:val="24"/>
          <w:lang w:bidi="ru-RU"/>
        </w:rPr>
        <w:t xml:space="preserve">организовать проведение психологического тестирования обучающихся на профпригодность, составление </w:t>
      </w:r>
      <w:proofErr w:type="spellStart"/>
      <w:r w:rsidRPr="00452762">
        <w:rPr>
          <w:rFonts w:ascii="Times New Roman" w:hAnsi="Times New Roman" w:cs="Times New Roman"/>
          <w:sz w:val="24"/>
          <w:szCs w:val="24"/>
          <w:lang w:bidi="ru-RU"/>
        </w:rPr>
        <w:t>профессиограмм</w:t>
      </w:r>
      <w:proofErr w:type="spellEnd"/>
      <w:r w:rsidRPr="00452762">
        <w:rPr>
          <w:rFonts w:ascii="Times New Roman" w:hAnsi="Times New Roman" w:cs="Times New Roman"/>
          <w:sz w:val="24"/>
          <w:szCs w:val="24"/>
          <w:lang w:bidi="ru-RU"/>
        </w:rPr>
        <w:t>, учитывая специфику и особенности обучающихся конкретного общеобразовательного учреждения и др.</w:t>
      </w:r>
    </w:p>
    <w:p w:rsidR="006B3B25" w:rsidRDefault="00452762" w:rsidP="00452762">
      <w:pPr>
        <w:rPr>
          <w:rFonts w:ascii="Times New Roman" w:hAnsi="Times New Roman" w:cs="Times New Roman"/>
          <w:sz w:val="24"/>
          <w:szCs w:val="24"/>
        </w:rPr>
      </w:pPr>
      <w:r w:rsidRPr="00452762">
        <w:rPr>
          <w:rFonts w:ascii="Times New Roman" w:hAnsi="Times New Roman" w:cs="Times New Roman"/>
          <w:sz w:val="24"/>
          <w:szCs w:val="24"/>
        </w:rPr>
        <w:t>По итогам Мониторинга были выявлены проблемные зоны по направлениям деятельности руководителей ОО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8"/>
        <w:gridCol w:w="6097"/>
      </w:tblGrid>
      <w:tr w:rsidR="00452762" w:rsidRPr="00452762" w:rsidTr="004527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762" w:rsidRPr="00452762" w:rsidRDefault="00452762" w:rsidP="004527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Направление деятельности руководителей ОО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762" w:rsidRPr="00452762" w:rsidRDefault="00452762" w:rsidP="004527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Выявленные проблемы:</w:t>
            </w:r>
          </w:p>
        </w:tc>
      </w:tr>
      <w:tr w:rsidR="00452762" w:rsidRPr="00452762" w:rsidTr="00452762">
        <w:tblPrEx>
          <w:tblCellMar>
            <w:top w:w="0" w:type="dxa"/>
            <w:bottom w:w="0" w:type="dxa"/>
          </w:tblCellMar>
        </w:tblPrEx>
        <w:trPr>
          <w:trHeight w:hRule="exact" w:val="1985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62" w:rsidRPr="00452762" w:rsidRDefault="00452762" w:rsidP="004527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уровень </w:t>
            </w:r>
            <w:proofErr w:type="spellStart"/>
            <w:r w:rsidRPr="0045276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сформированности</w:t>
            </w:r>
            <w:proofErr w:type="spellEnd"/>
            <w:r w:rsidRPr="0045276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профессиональных компетенций руководителей образовательных организаций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762" w:rsidRPr="00452762" w:rsidRDefault="00452762" w:rsidP="004527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низкий уровень участия руководителей ОО в конкурсах профессионального мастерства; недостаточный уровень руководителей ОО, принимающих участие в мероприятиях по передаче управленческого опыта, наставничестве; не все руководители ОО, проходят аттестацию на соответствие должности руководителя с учетом тестирования и защиты программы развития ОО</w:t>
            </w:r>
          </w:p>
        </w:tc>
      </w:tr>
      <w:tr w:rsidR="00452762" w:rsidRPr="00452762" w:rsidTr="0045276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762" w:rsidRPr="00452762" w:rsidRDefault="00452762" w:rsidP="004527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качество управленческой деятельности руководителя ОО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762" w:rsidRPr="00452762" w:rsidRDefault="00452762" w:rsidP="004527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недостаточная доля руководителей ОО, участвующих в апробации процедур и инструментов оценки качества образования</w:t>
            </w:r>
          </w:p>
        </w:tc>
      </w:tr>
      <w:tr w:rsidR="00452762" w:rsidRPr="00452762" w:rsidTr="00452762">
        <w:tblPrEx>
          <w:tblCellMar>
            <w:top w:w="0" w:type="dxa"/>
            <w:bottom w:w="0" w:type="dxa"/>
          </w:tblCellMar>
        </w:tblPrEx>
        <w:trPr>
          <w:trHeight w:hRule="exact" w:val="1558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762" w:rsidRPr="00452762" w:rsidRDefault="00452762" w:rsidP="004527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качество подготовки обучающихся (по базовой подготовке, по подготовке обучающихся высокого уровня)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762" w:rsidRPr="00452762" w:rsidRDefault="00452762" w:rsidP="004527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недостаточно активная работа с потенциалом обучающихся высокого уровня подготовки в рамках принятия ими участия в профильных конкурсах и соревнованиях различного уровня</w:t>
            </w:r>
          </w:p>
        </w:tc>
      </w:tr>
      <w:tr w:rsidR="00452762" w:rsidRPr="00452762" w:rsidTr="00452762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762" w:rsidRPr="00452762" w:rsidRDefault="00452762" w:rsidP="004527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организация получения образования обучающимися с ОВЗ, детьми-инвалидами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762" w:rsidRPr="00452762" w:rsidRDefault="00452762" w:rsidP="004527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низкий уровень организации образовательного пространства для обучающихся с ОВЗ</w:t>
            </w:r>
          </w:p>
        </w:tc>
      </w:tr>
      <w:tr w:rsidR="00452762" w:rsidRPr="00452762" w:rsidTr="00452762">
        <w:tblPrEx>
          <w:tblCellMar>
            <w:top w:w="0" w:type="dxa"/>
            <w:bottom w:w="0" w:type="dxa"/>
          </w:tblCellMar>
        </w:tblPrEx>
        <w:trPr>
          <w:trHeight w:hRule="exact" w:val="1212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62" w:rsidRPr="00452762" w:rsidRDefault="00452762" w:rsidP="004527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формирование резерва управленческих кадров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762" w:rsidRPr="00452762" w:rsidRDefault="00452762" w:rsidP="004527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низкий уровень участия руководителей ОО и педагогов в мероприятиях по формированию резерва управленческих кадров; недостаточная активность ОО по формированию школьных управленческих команд</w:t>
            </w:r>
          </w:p>
        </w:tc>
      </w:tr>
      <w:tr w:rsidR="00452762" w:rsidRPr="00452762" w:rsidTr="007E48F7">
        <w:tblPrEx>
          <w:tblCellMar>
            <w:top w:w="0" w:type="dxa"/>
            <w:bottom w:w="0" w:type="dxa"/>
          </w:tblCellMar>
        </w:tblPrEx>
        <w:trPr>
          <w:trHeight w:val="1172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762" w:rsidRPr="00452762" w:rsidRDefault="00452762" w:rsidP="004527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условия для осуществления образовательной</w:t>
            </w:r>
          </w:p>
          <w:p w:rsidR="00452762" w:rsidRPr="00452762" w:rsidRDefault="00452762" w:rsidP="004527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Style w:val="212pt0"/>
                <w:rFonts w:eastAsiaTheme="minorHAnsi"/>
                <w:color w:val="auto"/>
                <w:shd w:val="clear" w:color="auto" w:fill="auto"/>
                <w:lang w:eastAsia="en-US"/>
              </w:rPr>
              <w:t>деятельности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762" w:rsidRPr="00452762" w:rsidRDefault="00452762" w:rsidP="004527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дисбаланс нагрузки на ресурс ОО, связанный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 численностью обучающихся;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недостаточное внимание к ведению и наполнению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информационных ресурсов ОО (официальный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ОО, электронный журнал и др.);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дефицит кадров педагогического и управленческого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резерва ОО;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недостаточно активная работа по привлечению молодых специалистов в ОО; низкий уровень участия ОО в мероприятиях по привлечению дополнительного финансирования из регионального и федерального бюджета</w:t>
            </w:r>
          </w:p>
        </w:tc>
      </w:tr>
      <w:tr w:rsidR="00452762" w:rsidTr="00452762">
        <w:tblPrEx>
          <w:tblCellMar>
            <w:top w:w="0" w:type="dxa"/>
            <w:bottom w:w="0" w:type="dxa"/>
          </w:tblCellMar>
        </w:tblPrEx>
        <w:trPr>
          <w:trHeight w:hRule="exact" w:val="591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762" w:rsidRPr="00452762" w:rsidRDefault="00452762" w:rsidP="0045276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452762">
              <w:rPr>
                <w:rStyle w:val="212pt0"/>
                <w:rFonts w:eastAsiaTheme="minorHAnsi"/>
                <w:color w:val="auto"/>
                <w:shd w:val="clear" w:color="auto" w:fill="auto"/>
                <w:lang w:eastAsia="en-US"/>
              </w:rPr>
              <w:t>объективность результатов внешней оценки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762" w:rsidRPr="00452762" w:rsidRDefault="00452762" w:rsidP="004527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высокая доля ОО, имеющих признаки необъективности по результатам внешней оценки</w:t>
            </w:r>
          </w:p>
        </w:tc>
      </w:tr>
      <w:tr w:rsidR="00452762" w:rsidTr="00452762">
        <w:tblPrEx>
          <w:tblCellMar>
            <w:top w:w="0" w:type="dxa"/>
            <w:bottom w:w="0" w:type="dxa"/>
          </w:tblCellMar>
        </w:tblPrEx>
        <w:trPr>
          <w:trHeight w:hRule="exact" w:val="591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762" w:rsidRPr="00452762" w:rsidRDefault="00452762" w:rsidP="0045276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452762">
              <w:rPr>
                <w:rStyle w:val="212pt0"/>
                <w:rFonts w:eastAsiaTheme="minorHAnsi"/>
                <w:color w:val="auto"/>
                <w:shd w:val="clear" w:color="auto" w:fill="auto"/>
                <w:lang w:eastAsia="en-US"/>
              </w:rPr>
              <w:t>организация профессиональной ориентации и</w:t>
            </w:r>
          </w:p>
          <w:p w:rsidR="00452762" w:rsidRPr="00452762" w:rsidRDefault="00452762" w:rsidP="00452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452762">
              <w:rPr>
                <w:rStyle w:val="212pt0"/>
                <w:rFonts w:eastAsiaTheme="minorHAnsi"/>
                <w:color w:val="auto"/>
                <w:shd w:val="clear" w:color="auto" w:fill="auto"/>
                <w:lang w:eastAsia="en-US"/>
              </w:rPr>
              <w:t>дополнительного образования обучающихся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762" w:rsidRPr="00452762" w:rsidRDefault="00452762" w:rsidP="004527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низкий уровень участия обучающихся ОО в мероприятиях по ранней профессиональной ориентации;</w:t>
            </w:r>
          </w:p>
          <w:p w:rsidR="00452762" w:rsidRPr="00452762" w:rsidRDefault="00452762" w:rsidP="0045276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низкий уровень организации системы </w:t>
            </w:r>
            <w:proofErr w:type="spellStart"/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предпрофильной</w:t>
            </w:r>
            <w:proofErr w:type="spellEnd"/>
            <w:r w:rsidRPr="004527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ранней профильной подготовки в ОО</w:t>
            </w:r>
          </w:p>
        </w:tc>
      </w:tr>
    </w:tbl>
    <w:p w:rsidR="00FB0F8A" w:rsidRDefault="00452762" w:rsidP="00FB0F8A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452762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на уровне муниципальных органов управления образования необходимо:</w:t>
      </w:r>
    </w:p>
    <w:p w:rsidR="00FB0F8A" w:rsidRPr="00FB0F8A" w:rsidRDefault="00452762" w:rsidP="00FB0F8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FB0F8A">
        <w:rPr>
          <w:rFonts w:ascii="Times New Roman" w:hAnsi="Times New Roman" w:cs="Times New Roman"/>
          <w:sz w:val="24"/>
          <w:szCs w:val="24"/>
          <w:lang w:bidi="ru-RU"/>
        </w:rPr>
        <w:lastRenderedPageBreak/>
        <w:t>Разработать муниципальную программу по формированию и развитию управленческого кадрового резерва на муниципальном уровне и на уровне образовательной организации.</w:t>
      </w:r>
    </w:p>
    <w:p w:rsidR="00FB0F8A" w:rsidRPr="00FB0F8A" w:rsidRDefault="00452762" w:rsidP="00FB0F8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FB0F8A">
        <w:rPr>
          <w:rFonts w:ascii="Times New Roman" w:hAnsi="Times New Roman" w:cs="Times New Roman"/>
          <w:sz w:val="24"/>
          <w:szCs w:val="24"/>
          <w:lang w:bidi="ru-RU"/>
        </w:rPr>
        <w:t>Предоставить Министерству образования Калининградской области кандидатуры руководителей общеобразовательных организаций для участия в апробации Целевой модели аттестации руководителей общеобразовательных организаций и оказывать всестороннюю поддержку участникам апробации в рамках мероприятия.</w:t>
      </w:r>
    </w:p>
    <w:p w:rsidR="00FB0F8A" w:rsidRPr="00FB0F8A" w:rsidRDefault="00452762" w:rsidP="00FB0F8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FB0F8A">
        <w:rPr>
          <w:rFonts w:ascii="Times New Roman" w:hAnsi="Times New Roman" w:cs="Times New Roman"/>
          <w:sz w:val="24"/>
          <w:szCs w:val="24"/>
          <w:lang w:bidi="ru-RU"/>
        </w:rPr>
        <w:t>Разработать муниципальную программу по формированию и развитию школьных управленческих команд по приоритетным направлениям государственной образовательной политики.</w:t>
      </w:r>
    </w:p>
    <w:p w:rsidR="00FB0F8A" w:rsidRPr="00FB0F8A" w:rsidRDefault="00452762" w:rsidP="00FB0F8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FB0F8A">
        <w:rPr>
          <w:rFonts w:ascii="Times New Roman" w:hAnsi="Times New Roman" w:cs="Times New Roman"/>
          <w:sz w:val="24"/>
          <w:szCs w:val="24"/>
          <w:lang w:bidi="ru-RU"/>
        </w:rPr>
        <w:t>Принять меры по содействию и стимулированию обучения руководителей подведомственных общеобразовательных организаций по дополнительным профессиональным программам повышения квалификации для руководителей ОО, а также лиц, включенных в кадровый резерв с учетом выявленных дефицитов.</w:t>
      </w:r>
    </w:p>
    <w:p w:rsidR="00FB0F8A" w:rsidRPr="00FB0F8A" w:rsidRDefault="00452762" w:rsidP="00FB0F8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FB0F8A">
        <w:rPr>
          <w:rFonts w:ascii="Times New Roman" w:hAnsi="Times New Roman" w:cs="Times New Roman"/>
          <w:sz w:val="24"/>
          <w:szCs w:val="24"/>
          <w:lang w:bidi="ru-RU"/>
        </w:rPr>
        <w:t>Принять меры по содействию и стимулированию участия руководителей ОО в конкурсах профессионального мастерства, мотивировать их для участия в данных мероприятиях.</w:t>
      </w:r>
    </w:p>
    <w:p w:rsidR="00FB0F8A" w:rsidRPr="00FB0F8A" w:rsidRDefault="00452762" w:rsidP="00FB0F8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FB0F8A">
        <w:rPr>
          <w:rFonts w:ascii="Times New Roman" w:hAnsi="Times New Roman" w:cs="Times New Roman"/>
          <w:sz w:val="24"/>
          <w:szCs w:val="24"/>
          <w:lang w:bidi="ru-RU"/>
        </w:rPr>
        <w:t>Организовать на муниципальном уровне или на межмуниципальном уровне площадки по обмену лучшими управленческими практиками.</w:t>
      </w:r>
    </w:p>
    <w:p w:rsidR="00FB0F8A" w:rsidRPr="00FB0F8A" w:rsidRDefault="00452762" w:rsidP="00FB0F8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FB0F8A">
        <w:rPr>
          <w:rFonts w:ascii="Times New Roman" w:hAnsi="Times New Roman" w:cs="Times New Roman"/>
          <w:sz w:val="24"/>
          <w:szCs w:val="24"/>
          <w:lang w:bidi="ru-RU"/>
        </w:rPr>
        <w:t>Разработать “дорожную карту” по развитию управленческих компетенций руководителей ОО с низким уровнем эффективности деятельности, при отсутствии в муниципалитете руководителей с высоким уровнем управленческой деятельности на уровне муниципального образования, включающую подготовку школьных управленческих команд, формирование управленческого кадрового резерва, адресное повышение квалификации руководителей ОО в соответствии с дефицитами, выявленными по результатам Мониторинга.</w:t>
      </w:r>
    </w:p>
    <w:p w:rsidR="00FB0F8A" w:rsidRPr="00FB0F8A" w:rsidRDefault="00452762" w:rsidP="00FB0F8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FB0F8A">
        <w:rPr>
          <w:rFonts w:ascii="Times New Roman" w:hAnsi="Times New Roman" w:cs="Times New Roman"/>
          <w:sz w:val="24"/>
          <w:szCs w:val="24"/>
          <w:lang w:bidi="ru-RU"/>
        </w:rPr>
        <w:t>Обеспечить проведение ряда мероприятий для привлечения и закрепления молодых специалистов в ОО, включая кураторство и наставничество.</w:t>
      </w:r>
    </w:p>
    <w:p w:rsidR="00FB0F8A" w:rsidRPr="00FB0F8A" w:rsidRDefault="00452762" w:rsidP="00FB0F8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FB0F8A">
        <w:rPr>
          <w:rFonts w:ascii="Times New Roman" w:hAnsi="Times New Roman" w:cs="Times New Roman"/>
          <w:sz w:val="24"/>
          <w:szCs w:val="24"/>
          <w:lang w:bidi="ru-RU"/>
        </w:rPr>
        <w:t>Создать условия и обеспечить контроль за объективностью проведения оценочных процедур на всех этапах как внешних, так и внутренних.</w:t>
      </w:r>
    </w:p>
    <w:p w:rsidR="00FB0F8A" w:rsidRPr="00FB0F8A" w:rsidRDefault="00452762" w:rsidP="00FB0F8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FB0F8A">
        <w:rPr>
          <w:rFonts w:ascii="Times New Roman" w:hAnsi="Times New Roman" w:cs="Times New Roman"/>
          <w:sz w:val="24"/>
          <w:szCs w:val="24"/>
          <w:lang w:bidi="ru-RU"/>
        </w:rPr>
        <w:t>Обеспечить контроль за ведением и наполнением информационных ресурсов ОО (официальный сайт ОО, электронный журнал).</w:t>
      </w:r>
    </w:p>
    <w:p w:rsidR="00FB0F8A" w:rsidRPr="00FB0F8A" w:rsidRDefault="00452762" w:rsidP="00FB0F8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FB0F8A">
        <w:rPr>
          <w:rFonts w:ascii="Times New Roman" w:hAnsi="Times New Roman" w:cs="Times New Roman"/>
          <w:sz w:val="24"/>
          <w:szCs w:val="24"/>
          <w:lang w:bidi="ru-RU"/>
        </w:rPr>
        <w:t>Актуализировать нормативную базу по проведению Мониторинга на муниципальном уровне в 2023 году с учетом рекомендаций ФИОКО и полученной практики, согласованную с нормативной базой проведения регионального Мониторинга.</w:t>
      </w:r>
    </w:p>
    <w:p w:rsidR="00452762" w:rsidRPr="00FB0F8A" w:rsidRDefault="00452762" w:rsidP="00FB0F8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FB0F8A">
        <w:rPr>
          <w:rFonts w:ascii="Times New Roman" w:hAnsi="Times New Roman" w:cs="Times New Roman"/>
          <w:sz w:val="24"/>
          <w:szCs w:val="24"/>
          <w:lang w:bidi="ru-RU"/>
        </w:rPr>
        <w:t>Подготовить для совершенствования нормативной базы регионального Мониторинга предложения по вопросам организации и проведения Мониторинга в 2023 году, учитывая полученный опыт.</w:t>
      </w:r>
    </w:p>
    <w:p w:rsidR="00452762" w:rsidRPr="00452762" w:rsidRDefault="00452762" w:rsidP="00452762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452762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на уровне общеобразовательной организации необходимо:</w:t>
      </w:r>
    </w:p>
    <w:p w:rsidR="00FB0F8A" w:rsidRDefault="00452762" w:rsidP="00FB0F8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FB0F8A">
        <w:rPr>
          <w:rFonts w:ascii="Times New Roman" w:hAnsi="Times New Roman" w:cs="Times New Roman"/>
          <w:sz w:val="24"/>
          <w:szCs w:val="24"/>
          <w:lang w:bidi="ru-RU"/>
        </w:rPr>
        <w:t>Обеспечить поддержку педагогических работников для включения в управленческий кадровый резерв на муниципальном и региональном уровнях, организовать их учет на уровне ОО.</w:t>
      </w:r>
    </w:p>
    <w:p w:rsidR="00FB0F8A" w:rsidRDefault="00452762" w:rsidP="00FB0F8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FB0F8A">
        <w:rPr>
          <w:rFonts w:ascii="Times New Roman" w:hAnsi="Times New Roman" w:cs="Times New Roman"/>
          <w:sz w:val="24"/>
          <w:szCs w:val="24"/>
          <w:lang w:bidi="ru-RU"/>
        </w:rPr>
        <w:t>Сформировать школьную управленческую команду и пройти повышение квалификации по приоритетным направлениям государственной образовательной политики.</w:t>
      </w:r>
    </w:p>
    <w:p w:rsidR="00FB0F8A" w:rsidRDefault="00452762" w:rsidP="00FB0F8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FB0F8A">
        <w:rPr>
          <w:rFonts w:ascii="Times New Roman" w:hAnsi="Times New Roman" w:cs="Times New Roman"/>
          <w:sz w:val="24"/>
          <w:szCs w:val="24"/>
          <w:lang w:bidi="ru-RU"/>
        </w:rPr>
        <w:t xml:space="preserve">Обеспечить своевременное обучение руководителей общеобразовательных организаций по дополнительным профессиональным программам повышения </w:t>
      </w:r>
      <w:r w:rsidRPr="00FB0F8A">
        <w:rPr>
          <w:rFonts w:ascii="Times New Roman" w:hAnsi="Times New Roman" w:cs="Times New Roman"/>
          <w:sz w:val="24"/>
          <w:szCs w:val="24"/>
          <w:lang w:bidi="ru-RU"/>
        </w:rPr>
        <w:lastRenderedPageBreak/>
        <w:t>квалификации для руководителей ОО, а также лиц, включенных в кадровый резерв с учетом выявленных дефицитов.</w:t>
      </w:r>
    </w:p>
    <w:p w:rsidR="00FB0F8A" w:rsidRDefault="00452762" w:rsidP="00FB0F8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FB0F8A">
        <w:rPr>
          <w:rFonts w:ascii="Times New Roman" w:hAnsi="Times New Roman" w:cs="Times New Roman"/>
          <w:sz w:val="24"/>
          <w:szCs w:val="24"/>
          <w:lang w:bidi="ru-RU"/>
        </w:rPr>
        <w:t xml:space="preserve">Руководителям общеобразовательных организаций, отнесенным к высокому и выше среднего уровням эффективности руководителей по результатам Мониторинга, активно включаться в процесс обмена лучшими управленческими практиками, рассмотреть организацию как </w:t>
      </w:r>
      <w:proofErr w:type="spellStart"/>
      <w:r w:rsidRPr="00FB0F8A">
        <w:rPr>
          <w:rFonts w:ascii="Times New Roman" w:hAnsi="Times New Roman" w:cs="Times New Roman"/>
          <w:sz w:val="24"/>
          <w:szCs w:val="24"/>
          <w:lang w:bidi="ru-RU"/>
        </w:rPr>
        <w:t>стажировочную</w:t>
      </w:r>
      <w:proofErr w:type="spellEnd"/>
      <w:r w:rsidRPr="00FB0F8A">
        <w:rPr>
          <w:rFonts w:ascii="Times New Roman" w:hAnsi="Times New Roman" w:cs="Times New Roman"/>
          <w:sz w:val="24"/>
          <w:szCs w:val="24"/>
          <w:lang w:bidi="ru-RU"/>
        </w:rPr>
        <w:t xml:space="preserve"> площадку.</w:t>
      </w:r>
    </w:p>
    <w:p w:rsidR="00FB0F8A" w:rsidRDefault="00452762" w:rsidP="00FB0F8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FB0F8A">
        <w:rPr>
          <w:rFonts w:ascii="Times New Roman" w:hAnsi="Times New Roman" w:cs="Times New Roman"/>
          <w:sz w:val="24"/>
          <w:szCs w:val="24"/>
          <w:lang w:bidi="ru-RU"/>
        </w:rPr>
        <w:t>Обеспечить активное участие в конкурсах профессионального мастерства педагогов ОО.</w:t>
      </w:r>
    </w:p>
    <w:p w:rsidR="00FB0F8A" w:rsidRDefault="00452762" w:rsidP="00FB0F8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FB0F8A">
        <w:rPr>
          <w:rFonts w:ascii="Times New Roman" w:hAnsi="Times New Roman" w:cs="Times New Roman"/>
          <w:sz w:val="24"/>
          <w:szCs w:val="24"/>
          <w:lang w:bidi="ru-RU"/>
        </w:rPr>
        <w:t>Обеспечить проведение ряда мероприятий для привлечения и закрепления молодых специалистов в ОО, включая кураторство и наставничество.</w:t>
      </w:r>
    </w:p>
    <w:p w:rsidR="00FB0F8A" w:rsidRDefault="00452762" w:rsidP="00FB0F8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FB0F8A">
        <w:rPr>
          <w:rFonts w:ascii="Times New Roman" w:hAnsi="Times New Roman" w:cs="Times New Roman"/>
          <w:sz w:val="24"/>
          <w:szCs w:val="24"/>
          <w:lang w:bidi="ru-RU"/>
        </w:rPr>
        <w:t>Регулярно проводить мероприятия по выявлению и поддержке талантливых обучающихся, агитировать и мотивировать их на участие в профильных конкурсах и соревнованиях различного уровня.</w:t>
      </w:r>
    </w:p>
    <w:p w:rsidR="00FB0F8A" w:rsidRDefault="00452762" w:rsidP="00FB0F8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FB0F8A">
        <w:rPr>
          <w:rFonts w:ascii="Times New Roman" w:hAnsi="Times New Roman" w:cs="Times New Roman"/>
          <w:sz w:val="24"/>
          <w:szCs w:val="24"/>
          <w:lang w:bidi="ru-RU"/>
        </w:rPr>
        <w:t>Обеспечить охват обучающихся программами профессиональной ориентации, в том числе включение в практические мероприятия по ранней профессиональной ориентации на федеральной платформе «Билет в будущее», в мероприятиях ранней профориентации по проекту «</w:t>
      </w:r>
      <w:proofErr w:type="spellStart"/>
      <w:r w:rsidRPr="00FB0F8A">
        <w:rPr>
          <w:rFonts w:ascii="Times New Roman" w:hAnsi="Times New Roman" w:cs="Times New Roman"/>
          <w:sz w:val="24"/>
          <w:szCs w:val="24"/>
          <w:lang w:bidi="ru-RU"/>
        </w:rPr>
        <w:t>ПроеКториЯ</w:t>
      </w:r>
      <w:proofErr w:type="spellEnd"/>
      <w:r w:rsidRPr="00FB0F8A">
        <w:rPr>
          <w:rFonts w:ascii="Times New Roman" w:hAnsi="Times New Roman" w:cs="Times New Roman"/>
          <w:sz w:val="24"/>
          <w:szCs w:val="24"/>
          <w:lang w:bidi="ru-RU"/>
        </w:rPr>
        <w:t>» и др.</w:t>
      </w:r>
    </w:p>
    <w:p w:rsidR="00452762" w:rsidRDefault="00452762" w:rsidP="00FB0F8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FB0F8A">
        <w:rPr>
          <w:rFonts w:ascii="Times New Roman" w:hAnsi="Times New Roman" w:cs="Times New Roman"/>
          <w:sz w:val="24"/>
          <w:szCs w:val="24"/>
          <w:lang w:bidi="ru-RU"/>
        </w:rPr>
        <w:t>Обеспечить развитие образовательного пространства для обучающихся с ОВЗ.</w:t>
      </w:r>
    </w:p>
    <w:p w:rsidR="00FB0F8A" w:rsidRPr="00FB0F8A" w:rsidRDefault="00FB0F8A" w:rsidP="00FB0F8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FB0F8A">
        <w:rPr>
          <w:rFonts w:ascii="Times New Roman" w:hAnsi="Times New Roman" w:cs="Times New Roman"/>
          <w:sz w:val="24"/>
          <w:szCs w:val="24"/>
          <w:lang w:bidi="ru-RU"/>
        </w:rPr>
        <w:t>Обеспечить своевременное ведение и наполнение данными информационных ресурсов ОО (официальный сайт ОО, электронный журнал).</w:t>
      </w:r>
    </w:p>
    <w:p w:rsidR="00FB0F8A" w:rsidRPr="00FB0F8A" w:rsidRDefault="00FB0F8A" w:rsidP="00FB0F8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FB0F8A">
        <w:rPr>
          <w:rFonts w:ascii="Times New Roman" w:hAnsi="Times New Roman" w:cs="Times New Roman"/>
          <w:sz w:val="24"/>
          <w:szCs w:val="24"/>
          <w:lang w:bidi="ru-RU"/>
        </w:rPr>
        <w:t>Обеспечить руководителям общеобразовательных организаций на всех этапах как внешних, так и внутренних оценочных процедур объективность их проведения.</w:t>
      </w:r>
    </w:p>
    <w:p w:rsidR="00FB0F8A" w:rsidRPr="00FB0F8A" w:rsidRDefault="00FB0F8A" w:rsidP="00FB0F8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FB0F8A">
        <w:rPr>
          <w:rFonts w:ascii="Times New Roman" w:hAnsi="Times New Roman" w:cs="Times New Roman"/>
          <w:sz w:val="24"/>
          <w:szCs w:val="24"/>
          <w:lang w:bidi="ru-RU"/>
        </w:rPr>
        <w:t>Подготовить для совершенствования нормативной базы регионального Мониторинга предложения по вопросам организации и проведения Мониторинга в 2023 году, учитывая полученный опыт.</w:t>
      </w:r>
    </w:p>
    <w:p w:rsidR="00FB0F8A" w:rsidRPr="00FB0F8A" w:rsidRDefault="00FB0F8A" w:rsidP="00FB0F8A">
      <w:pPr>
        <w:pStyle w:val="a3"/>
        <w:ind w:firstLine="0"/>
        <w:rPr>
          <w:rFonts w:ascii="Times New Roman" w:hAnsi="Times New Roman" w:cs="Times New Roman"/>
          <w:sz w:val="24"/>
          <w:szCs w:val="24"/>
          <w:lang w:bidi="ru-RU"/>
        </w:rPr>
      </w:pPr>
    </w:p>
    <w:p w:rsidR="00452762" w:rsidRPr="00452762" w:rsidRDefault="00452762" w:rsidP="00452762">
      <w:pPr>
        <w:rPr>
          <w:rFonts w:ascii="Times New Roman" w:hAnsi="Times New Roman" w:cs="Times New Roman"/>
          <w:sz w:val="24"/>
          <w:szCs w:val="24"/>
        </w:rPr>
      </w:pPr>
    </w:p>
    <w:sectPr w:rsidR="00452762" w:rsidRPr="0045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C24"/>
    <w:multiLevelType w:val="multilevel"/>
    <w:tmpl w:val="690211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376DF9"/>
    <w:multiLevelType w:val="multilevel"/>
    <w:tmpl w:val="65FE39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E479BC"/>
    <w:multiLevelType w:val="hybridMultilevel"/>
    <w:tmpl w:val="8FBEFAAE"/>
    <w:lvl w:ilvl="0" w:tplc="ABA2E2A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BF532B"/>
    <w:multiLevelType w:val="multilevel"/>
    <w:tmpl w:val="A828A0D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655B01"/>
    <w:multiLevelType w:val="multilevel"/>
    <w:tmpl w:val="9140F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BD1F80"/>
    <w:multiLevelType w:val="multilevel"/>
    <w:tmpl w:val="3DAA2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191F31"/>
    <w:multiLevelType w:val="multilevel"/>
    <w:tmpl w:val="AB543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8E17EC"/>
    <w:multiLevelType w:val="hybridMultilevel"/>
    <w:tmpl w:val="1026F5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00370BD"/>
    <w:multiLevelType w:val="multilevel"/>
    <w:tmpl w:val="C25255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42076F"/>
    <w:multiLevelType w:val="hybridMultilevel"/>
    <w:tmpl w:val="B73E5A3A"/>
    <w:lvl w:ilvl="0" w:tplc="ABA2E2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841BB"/>
    <w:multiLevelType w:val="hybridMultilevel"/>
    <w:tmpl w:val="A566B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47665"/>
    <w:multiLevelType w:val="hybridMultilevel"/>
    <w:tmpl w:val="1026F5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1A576A8"/>
    <w:multiLevelType w:val="multilevel"/>
    <w:tmpl w:val="C92A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06463A"/>
    <w:multiLevelType w:val="multilevel"/>
    <w:tmpl w:val="C3D434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1A25FE"/>
    <w:multiLevelType w:val="multilevel"/>
    <w:tmpl w:val="5A78492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9F4299"/>
    <w:multiLevelType w:val="hybridMultilevel"/>
    <w:tmpl w:val="5066AEC0"/>
    <w:lvl w:ilvl="0" w:tplc="ABA2E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2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15"/>
  </w:num>
  <w:num w:numId="10">
    <w:abstractNumId w:val="9"/>
  </w:num>
  <w:num w:numId="11">
    <w:abstractNumId w:val="5"/>
  </w:num>
  <w:num w:numId="12">
    <w:abstractNumId w:val="6"/>
  </w:num>
  <w:num w:numId="13">
    <w:abstractNumId w:val="13"/>
  </w:num>
  <w:num w:numId="14">
    <w:abstractNumId w:val="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25"/>
    <w:rsid w:val="00452762"/>
    <w:rsid w:val="006453BC"/>
    <w:rsid w:val="0068634D"/>
    <w:rsid w:val="006A651B"/>
    <w:rsid w:val="006B3B25"/>
    <w:rsid w:val="006B7DE8"/>
    <w:rsid w:val="00A16CDD"/>
    <w:rsid w:val="00C01F10"/>
    <w:rsid w:val="00D131C2"/>
    <w:rsid w:val="00D20B86"/>
    <w:rsid w:val="00FB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6470"/>
  <w15:chartTrackingRefBased/>
  <w15:docId w15:val="{B50FA1D6-8B60-47F4-B09F-92194D21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51B"/>
    <w:pPr>
      <w:ind w:left="720"/>
      <w:contextualSpacing/>
    </w:pPr>
  </w:style>
  <w:style w:type="table" w:styleId="a4">
    <w:name w:val="Table Grid"/>
    <w:basedOn w:val="a1"/>
    <w:uiPriority w:val="39"/>
    <w:rsid w:val="00D2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B7DE8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D131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D131C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31C2"/>
    <w:pPr>
      <w:widowControl w:val="0"/>
      <w:shd w:val="clear" w:color="auto" w:fill="FFFFFF"/>
      <w:spacing w:before="360" w:after="60" w:line="0" w:lineRule="atLeast"/>
      <w:ind w:hanging="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0">
    <w:name w:val="Основной текст (2) + 12 pt;Полужирный"/>
    <w:basedOn w:val="2"/>
    <w:rsid w:val="00D131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6274</Words>
  <Characters>35765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2023-05-28T18:05:00Z</dcterms:created>
  <dcterms:modified xsi:type="dcterms:W3CDTF">2023-05-28T19:52:00Z</dcterms:modified>
</cp:coreProperties>
</file>